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D096FA">
      <w:pPr>
        <w:tabs>
          <w:tab w:val="left" w:pos="3720"/>
        </w:tabs>
        <w:spacing w:line="100" w:lineRule="exact"/>
      </w:pPr>
    </w:p>
    <w:p w14:paraId="5E854940">
      <w:pPr>
        <w:ind w:firstLine="63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1：</w:t>
      </w:r>
    </w:p>
    <w:p w14:paraId="59B9B2C9">
      <w:pPr>
        <w:jc w:val="center"/>
        <w:rPr>
          <w:rFonts w:hint="eastAsia" w:ascii="Times New Roman" w:hAnsi="Times New Roman" w:eastAsia="宋体"/>
          <w:b/>
          <w:sz w:val="40"/>
          <w:szCs w:val="40"/>
          <w:lang w:eastAsia="zh-CN"/>
        </w:rPr>
      </w:pPr>
      <w:r>
        <w:rPr>
          <w:rFonts w:hint="eastAsia" w:ascii="Times New Roman"/>
          <w:b/>
          <w:sz w:val="40"/>
          <w:szCs w:val="40"/>
          <w:lang w:val="en-US" w:eastAsia="zh-CN"/>
        </w:rPr>
        <w:t>洋县2025年度</w:t>
      </w:r>
      <w:r>
        <w:rPr>
          <w:rFonts w:ascii="Times New Roman"/>
          <w:b/>
          <w:sz w:val="40"/>
          <w:szCs w:val="40"/>
        </w:rPr>
        <w:t>部门双随机抽查计划</w:t>
      </w:r>
    </w:p>
    <w:tbl>
      <w:tblPr>
        <w:tblStyle w:val="6"/>
        <w:tblW w:w="141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93"/>
        <w:gridCol w:w="1935"/>
        <w:gridCol w:w="825"/>
        <w:gridCol w:w="4065"/>
        <w:gridCol w:w="1350"/>
        <w:gridCol w:w="915"/>
        <w:gridCol w:w="975"/>
        <w:gridCol w:w="1230"/>
        <w:gridCol w:w="1395"/>
        <w:gridCol w:w="642"/>
      </w:tblGrid>
      <w:tr w14:paraId="19B4F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6" w:hRule="atLeast"/>
          <w:jc w:val="center"/>
        </w:trPr>
        <w:tc>
          <w:tcPr>
            <w:tcW w:w="793" w:type="dxa"/>
            <w:noWrap w:val="0"/>
            <w:vAlign w:val="center"/>
          </w:tcPr>
          <w:p w14:paraId="76B7B149">
            <w:pPr>
              <w:jc w:val="center"/>
              <w:rPr>
                <w:rFonts w:hint="eastAsia" w:ascii="Times New Roman" w:eastAsia="宋体"/>
                <w:sz w:val="28"/>
                <w:szCs w:val="40"/>
                <w:lang w:val="en-US" w:eastAsia="zh-CN"/>
              </w:rPr>
            </w:pPr>
            <w:r>
              <w:rPr>
                <w:rFonts w:hint="eastAsia" w:ascii="Times New Roman"/>
                <w:sz w:val="28"/>
                <w:szCs w:val="40"/>
                <w:lang w:val="en-US" w:eastAsia="zh-CN"/>
              </w:rPr>
              <w:t>序号</w:t>
            </w:r>
          </w:p>
        </w:tc>
        <w:tc>
          <w:tcPr>
            <w:tcW w:w="1935" w:type="dxa"/>
            <w:noWrap w:val="0"/>
            <w:vAlign w:val="center"/>
          </w:tcPr>
          <w:p w14:paraId="4F864066">
            <w:pPr>
              <w:jc w:val="center"/>
              <w:rPr>
                <w:rFonts w:ascii="Times New Roman" w:hAnsi="Times New Roman"/>
                <w:sz w:val="28"/>
                <w:szCs w:val="40"/>
              </w:rPr>
            </w:pPr>
            <w:r>
              <w:rPr>
                <w:rFonts w:ascii="Times New Roman"/>
                <w:sz w:val="28"/>
                <w:szCs w:val="40"/>
              </w:rPr>
              <w:t>抽查计划名称</w:t>
            </w:r>
          </w:p>
        </w:tc>
        <w:tc>
          <w:tcPr>
            <w:tcW w:w="825" w:type="dxa"/>
            <w:tcBorders>
              <w:right w:val="single" w:color="auto" w:sz="4" w:space="0"/>
            </w:tcBorders>
            <w:noWrap w:val="0"/>
            <w:vAlign w:val="center"/>
          </w:tcPr>
          <w:p w14:paraId="2CDBD2C6">
            <w:pPr>
              <w:jc w:val="center"/>
              <w:rPr>
                <w:rFonts w:hint="default" w:ascii="Times New Roman" w:eastAsia="宋体"/>
                <w:sz w:val="28"/>
                <w:szCs w:val="40"/>
                <w:lang w:val="en-US" w:eastAsia="zh-CN"/>
              </w:rPr>
            </w:pPr>
            <w:r>
              <w:rPr>
                <w:rFonts w:hint="eastAsia" w:ascii="Times New Roman"/>
                <w:color w:val="000000"/>
                <w:sz w:val="28"/>
                <w:szCs w:val="40"/>
                <w:lang w:val="en-US" w:eastAsia="zh-CN"/>
              </w:rPr>
              <w:t>抽查类别</w:t>
            </w:r>
          </w:p>
        </w:tc>
        <w:tc>
          <w:tcPr>
            <w:tcW w:w="4065" w:type="dxa"/>
            <w:tcBorders>
              <w:right w:val="single" w:color="auto" w:sz="4" w:space="0"/>
            </w:tcBorders>
            <w:noWrap w:val="0"/>
            <w:vAlign w:val="center"/>
          </w:tcPr>
          <w:p w14:paraId="60A427D1">
            <w:pPr>
              <w:jc w:val="center"/>
              <w:rPr>
                <w:rFonts w:ascii="Times New Roman" w:hAnsi="Times New Roman"/>
                <w:sz w:val="28"/>
                <w:szCs w:val="40"/>
              </w:rPr>
            </w:pPr>
            <w:r>
              <w:rPr>
                <w:rFonts w:ascii="Times New Roman"/>
                <w:sz w:val="28"/>
                <w:szCs w:val="40"/>
              </w:rPr>
              <w:t>抽查事项</w:t>
            </w:r>
          </w:p>
        </w:tc>
        <w:tc>
          <w:tcPr>
            <w:tcW w:w="1350" w:type="dxa"/>
            <w:tcBorders>
              <w:left w:val="single" w:color="auto" w:sz="4" w:space="0"/>
            </w:tcBorders>
            <w:noWrap w:val="0"/>
            <w:vAlign w:val="center"/>
          </w:tcPr>
          <w:p w14:paraId="19249994">
            <w:pPr>
              <w:jc w:val="center"/>
              <w:rPr>
                <w:rFonts w:ascii="Times New Roman" w:hAnsi="Times New Roman"/>
                <w:sz w:val="28"/>
                <w:szCs w:val="40"/>
              </w:rPr>
            </w:pPr>
            <w:r>
              <w:rPr>
                <w:rFonts w:hint="eastAsia" w:ascii="Times New Roman"/>
                <w:sz w:val="28"/>
                <w:szCs w:val="40"/>
                <w:lang w:val="en-US" w:eastAsia="zh-CN"/>
              </w:rPr>
              <w:t>检</w:t>
            </w:r>
            <w:r>
              <w:rPr>
                <w:rFonts w:ascii="Times New Roman"/>
                <w:sz w:val="28"/>
                <w:szCs w:val="40"/>
              </w:rPr>
              <w:t>查对象</w:t>
            </w:r>
          </w:p>
        </w:tc>
        <w:tc>
          <w:tcPr>
            <w:tcW w:w="915" w:type="dxa"/>
            <w:noWrap w:val="0"/>
            <w:vAlign w:val="center"/>
          </w:tcPr>
          <w:p w14:paraId="75F64C4A">
            <w:pPr>
              <w:jc w:val="center"/>
              <w:rPr>
                <w:rFonts w:ascii="Times New Roman" w:hAnsi="Times New Roman"/>
                <w:sz w:val="28"/>
                <w:szCs w:val="40"/>
              </w:rPr>
            </w:pPr>
            <w:r>
              <w:rPr>
                <w:rFonts w:ascii="Times New Roman"/>
                <w:sz w:val="28"/>
                <w:szCs w:val="40"/>
              </w:rPr>
              <w:t>抽查比例（</w:t>
            </w:r>
            <w:r>
              <w:rPr>
                <w:rFonts w:ascii="Times New Roman" w:hAnsi="Times New Roman"/>
                <w:sz w:val="28"/>
                <w:szCs w:val="40"/>
              </w:rPr>
              <w:t>%</w:t>
            </w:r>
            <w:r>
              <w:rPr>
                <w:rFonts w:ascii="Times New Roman"/>
                <w:sz w:val="28"/>
                <w:szCs w:val="40"/>
              </w:rPr>
              <w:t>）</w:t>
            </w:r>
          </w:p>
        </w:tc>
        <w:tc>
          <w:tcPr>
            <w:tcW w:w="975" w:type="dxa"/>
            <w:noWrap w:val="0"/>
            <w:vAlign w:val="center"/>
          </w:tcPr>
          <w:p w14:paraId="02A35484">
            <w:pPr>
              <w:jc w:val="center"/>
              <w:rPr>
                <w:rFonts w:ascii="Times New Roman" w:hAnsi="Times New Roman"/>
                <w:sz w:val="28"/>
                <w:szCs w:val="40"/>
              </w:rPr>
            </w:pPr>
            <w:r>
              <w:rPr>
                <w:rFonts w:hint="eastAsia" w:ascii="Times New Roman"/>
                <w:sz w:val="28"/>
                <w:szCs w:val="40"/>
              </w:rPr>
              <w:t>抽取检查对象数量</w:t>
            </w:r>
          </w:p>
        </w:tc>
        <w:tc>
          <w:tcPr>
            <w:tcW w:w="1230" w:type="dxa"/>
            <w:noWrap w:val="0"/>
            <w:vAlign w:val="center"/>
          </w:tcPr>
          <w:p w14:paraId="5DD4BB78">
            <w:pPr>
              <w:jc w:val="center"/>
              <w:rPr>
                <w:rFonts w:hint="eastAsia" w:ascii="Times New Roman" w:hAnsi="Times New Roman" w:eastAsia="宋体"/>
                <w:sz w:val="28"/>
                <w:szCs w:val="40"/>
                <w:lang w:val="en-US" w:eastAsia="zh-CN"/>
              </w:rPr>
            </w:pPr>
            <w:r>
              <w:rPr>
                <w:rFonts w:hint="eastAsia" w:ascii="Times New Roman"/>
                <w:sz w:val="28"/>
                <w:szCs w:val="40"/>
                <w:lang w:val="en-US" w:eastAsia="zh-CN"/>
              </w:rPr>
              <w:t>抽查</w:t>
            </w:r>
            <w:r>
              <w:rPr>
                <w:rFonts w:ascii="Times New Roman"/>
                <w:sz w:val="28"/>
                <w:szCs w:val="40"/>
              </w:rPr>
              <w:t>检查</w:t>
            </w:r>
            <w:r>
              <w:rPr>
                <w:rFonts w:hint="eastAsia" w:ascii="Times New Roman"/>
                <w:sz w:val="28"/>
                <w:szCs w:val="40"/>
                <w:lang w:val="en-US" w:eastAsia="zh-CN"/>
              </w:rPr>
              <w:t>日期</w:t>
            </w:r>
          </w:p>
        </w:tc>
        <w:tc>
          <w:tcPr>
            <w:tcW w:w="1395" w:type="dxa"/>
            <w:noWrap w:val="0"/>
            <w:vAlign w:val="center"/>
          </w:tcPr>
          <w:p w14:paraId="2474939C">
            <w:pPr>
              <w:tabs>
                <w:tab w:val="left" w:pos="562"/>
              </w:tabs>
              <w:jc w:val="left"/>
              <w:rPr>
                <w:rFonts w:hint="default" w:ascii="Times New Roman" w:eastAsia="宋体"/>
                <w:sz w:val="28"/>
                <w:szCs w:val="40"/>
                <w:lang w:val="en-US" w:eastAsia="zh-CN"/>
              </w:rPr>
            </w:pPr>
            <w:r>
              <w:rPr>
                <w:rFonts w:hint="eastAsia" w:ascii="Times New Roman"/>
                <w:sz w:val="28"/>
                <w:szCs w:val="40"/>
                <w:lang w:val="en-US" w:eastAsia="zh-CN"/>
              </w:rPr>
              <w:t>牵头单位</w:t>
            </w:r>
          </w:p>
        </w:tc>
        <w:tc>
          <w:tcPr>
            <w:tcW w:w="642" w:type="dxa"/>
            <w:noWrap w:val="0"/>
            <w:vAlign w:val="center"/>
          </w:tcPr>
          <w:p w14:paraId="1493F860">
            <w:pPr>
              <w:jc w:val="center"/>
              <w:rPr>
                <w:rFonts w:ascii="Times New Roman" w:hAnsi="Times New Roman"/>
                <w:sz w:val="28"/>
                <w:szCs w:val="40"/>
              </w:rPr>
            </w:pPr>
            <w:r>
              <w:rPr>
                <w:rFonts w:ascii="Times New Roman"/>
                <w:sz w:val="28"/>
                <w:szCs w:val="40"/>
              </w:rPr>
              <w:t>备注</w:t>
            </w:r>
          </w:p>
        </w:tc>
      </w:tr>
      <w:tr w14:paraId="1EE83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3" w:hRule="atLeast"/>
          <w:jc w:val="center"/>
        </w:trPr>
        <w:tc>
          <w:tcPr>
            <w:tcW w:w="793" w:type="dxa"/>
            <w:noWrap w:val="0"/>
            <w:vAlign w:val="center"/>
          </w:tcPr>
          <w:p w14:paraId="3216DA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w:t>
            </w:r>
          </w:p>
        </w:tc>
        <w:tc>
          <w:tcPr>
            <w:tcW w:w="1935" w:type="dxa"/>
            <w:noWrap w:val="0"/>
            <w:vAlign w:val="center"/>
          </w:tcPr>
          <w:p w14:paraId="49ED786C">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2025年度县市场监管局餐饮服务监督检查</w:t>
            </w:r>
          </w:p>
        </w:tc>
        <w:tc>
          <w:tcPr>
            <w:tcW w:w="825" w:type="dxa"/>
            <w:tcBorders>
              <w:right w:val="single" w:color="auto" w:sz="4" w:space="0"/>
            </w:tcBorders>
            <w:noWrap w:val="0"/>
            <w:vAlign w:val="center"/>
          </w:tcPr>
          <w:p w14:paraId="71765DE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0F63FF62">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食品经营许可情况的检查、原料控制（含食品添加剂）情况的检查、加工制作过程的检查、场所和设施清洁维护情况的检查。</w:t>
            </w:r>
          </w:p>
        </w:tc>
        <w:tc>
          <w:tcPr>
            <w:tcW w:w="1350" w:type="dxa"/>
            <w:tcBorders>
              <w:left w:val="single" w:color="auto" w:sz="4" w:space="0"/>
            </w:tcBorders>
            <w:noWrap w:val="0"/>
            <w:vAlign w:val="center"/>
          </w:tcPr>
          <w:p w14:paraId="5192E8AB">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餐饮服务经营市场主体</w:t>
            </w:r>
          </w:p>
        </w:tc>
        <w:tc>
          <w:tcPr>
            <w:tcW w:w="915" w:type="dxa"/>
            <w:noWrap w:val="0"/>
            <w:vAlign w:val="center"/>
          </w:tcPr>
          <w:p w14:paraId="37AC6F9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975" w:type="dxa"/>
            <w:noWrap w:val="0"/>
            <w:vAlign w:val="center"/>
          </w:tcPr>
          <w:p w14:paraId="3A7D3FF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33</w:t>
            </w:r>
          </w:p>
        </w:tc>
        <w:tc>
          <w:tcPr>
            <w:tcW w:w="1230" w:type="dxa"/>
            <w:noWrap w:val="0"/>
            <w:vAlign w:val="center"/>
          </w:tcPr>
          <w:p w14:paraId="18953356">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2025.3.1-2025.12.31</w:t>
            </w:r>
          </w:p>
        </w:tc>
        <w:tc>
          <w:tcPr>
            <w:tcW w:w="1395" w:type="dxa"/>
            <w:noWrap w:val="0"/>
            <w:vAlign w:val="center"/>
          </w:tcPr>
          <w:p w14:paraId="699D9C3D">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县市场监管局</w:t>
            </w:r>
          </w:p>
        </w:tc>
        <w:tc>
          <w:tcPr>
            <w:tcW w:w="642" w:type="dxa"/>
            <w:noWrap w:val="0"/>
            <w:vAlign w:val="top"/>
          </w:tcPr>
          <w:p w14:paraId="174FCAC9">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sz w:val="21"/>
                <w:szCs w:val="21"/>
              </w:rPr>
            </w:pPr>
          </w:p>
        </w:tc>
      </w:tr>
      <w:tr w14:paraId="1EA89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2B03C0C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1935" w:type="dxa"/>
            <w:noWrap w:val="0"/>
            <w:vAlign w:val="center"/>
          </w:tcPr>
          <w:p w14:paraId="61370FE6">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2025年度县市场监管局工业产品许可证获证企业持证条件检查</w:t>
            </w:r>
          </w:p>
        </w:tc>
        <w:tc>
          <w:tcPr>
            <w:tcW w:w="825" w:type="dxa"/>
            <w:tcBorders>
              <w:right w:val="single" w:color="auto" w:sz="4" w:space="0"/>
            </w:tcBorders>
            <w:noWrap w:val="0"/>
            <w:vAlign w:val="center"/>
          </w:tcPr>
          <w:p w14:paraId="060ED68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4AB53937">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持证条件检查。</w:t>
            </w:r>
          </w:p>
        </w:tc>
        <w:tc>
          <w:tcPr>
            <w:tcW w:w="1350" w:type="dxa"/>
            <w:tcBorders>
              <w:left w:val="single" w:color="auto" w:sz="4" w:space="0"/>
            </w:tcBorders>
            <w:noWrap w:val="0"/>
            <w:vAlign w:val="center"/>
          </w:tcPr>
          <w:p w14:paraId="3DAE7BC9">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工业产品许可证获证企业</w:t>
            </w:r>
          </w:p>
        </w:tc>
        <w:tc>
          <w:tcPr>
            <w:tcW w:w="915" w:type="dxa"/>
            <w:noWrap w:val="0"/>
            <w:vAlign w:val="center"/>
          </w:tcPr>
          <w:p w14:paraId="62AEBD4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50%</w:t>
            </w:r>
          </w:p>
        </w:tc>
        <w:tc>
          <w:tcPr>
            <w:tcW w:w="975" w:type="dxa"/>
            <w:noWrap w:val="0"/>
            <w:vAlign w:val="center"/>
          </w:tcPr>
          <w:p w14:paraId="689ED4C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1230" w:type="dxa"/>
            <w:noWrap w:val="0"/>
            <w:vAlign w:val="center"/>
          </w:tcPr>
          <w:p w14:paraId="334E5493">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2025.3.1-2025.12.31</w:t>
            </w:r>
          </w:p>
        </w:tc>
        <w:tc>
          <w:tcPr>
            <w:tcW w:w="1395" w:type="dxa"/>
            <w:noWrap w:val="0"/>
            <w:vAlign w:val="center"/>
          </w:tcPr>
          <w:p w14:paraId="2CEE80A3">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县市场监管局</w:t>
            </w:r>
          </w:p>
        </w:tc>
        <w:tc>
          <w:tcPr>
            <w:tcW w:w="642" w:type="dxa"/>
            <w:noWrap w:val="0"/>
            <w:vAlign w:val="top"/>
          </w:tcPr>
          <w:p w14:paraId="751ADF9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2C638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75F981A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1935" w:type="dxa"/>
            <w:noWrap w:val="0"/>
            <w:vAlign w:val="center"/>
          </w:tcPr>
          <w:p w14:paraId="41F74ACE">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2025年度县市场监管局保健食品监督检查</w:t>
            </w:r>
          </w:p>
        </w:tc>
        <w:tc>
          <w:tcPr>
            <w:tcW w:w="825" w:type="dxa"/>
            <w:tcBorders>
              <w:right w:val="single" w:color="auto" w:sz="4" w:space="0"/>
            </w:tcBorders>
            <w:noWrap w:val="0"/>
            <w:vAlign w:val="center"/>
          </w:tcPr>
          <w:p w14:paraId="2A8EFFB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6365137D">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特殊食品销售监督检查。</w:t>
            </w:r>
          </w:p>
        </w:tc>
        <w:tc>
          <w:tcPr>
            <w:tcW w:w="1350" w:type="dxa"/>
            <w:tcBorders>
              <w:left w:val="single" w:color="auto" w:sz="4" w:space="0"/>
            </w:tcBorders>
            <w:noWrap w:val="0"/>
            <w:vAlign w:val="center"/>
          </w:tcPr>
          <w:p w14:paraId="2C8672E2">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保健食品经营主体</w:t>
            </w:r>
          </w:p>
        </w:tc>
        <w:tc>
          <w:tcPr>
            <w:tcW w:w="915" w:type="dxa"/>
            <w:noWrap w:val="0"/>
            <w:vAlign w:val="center"/>
          </w:tcPr>
          <w:p w14:paraId="733A4F5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975" w:type="dxa"/>
            <w:noWrap w:val="0"/>
            <w:vAlign w:val="center"/>
          </w:tcPr>
          <w:p w14:paraId="3CF1C03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1230" w:type="dxa"/>
            <w:noWrap w:val="0"/>
            <w:vAlign w:val="center"/>
          </w:tcPr>
          <w:p w14:paraId="36CE4DAC">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2025.3.1-2025.12.31</w:t>
            </w:r>
          </w:p>
        </w:tc>
        <w:tc>
          <w:tcPr>
            <w:tcW w:w="1395" w:type="dxa"/>
            <w:noWrap w:val="0"/>
            <w:vAlign w:val="center"/>
          </w:tcPr>
          <w:p w14:paraId="3BDCB235">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县市场监管局</w:t>
            </w:r>
          </w:p>
        </w:tc>
        <w:tc>
          <w:tcPr>
            <w:tcW w:w="642" w:type="dxa"/>
            <w:noWrap w:val="0"/>
            <w:vAlign w:val="top"/>
          </w:tcPr>
          <w:p w14:paraId="0DB6BB6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40616B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08E61CF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1935" w:type="dxa"/>
            <w:noWrap w:val="0"/>
            <w:vAlign w:val="center"/>
          </w:tcPr>
          <w:p w14:paraId="7F1D37DB">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2025年度县发改局重点用能企业节能监测检查</w:t>
            </w:r>
          </w:p>
        </w:tc>
        <w:tc>
          <w:tcPr>
            <w:tcW w:w="825" w:type="dxa"/>
            <w:tcBorders>
              <w:right w:val="single" w:color="auto" w:sz="4" w:space="0"/>
            </w:tcBorders>
            <w:noWrap w:val="0"/>
            <w:vAlign w:val="center"/>
          </w:tcPr>
          <w:p w14:paraId="3A97A3A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294C84F0">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1.建立节能工作目标责任制，制定节能计划，实行能源成本核算制度和控制管理制度;2.实时向省在线监测系统传输数据;3.设立能源管理岗位，建立能源管理岗位人员培训制度，对工作人员进行培训。</w:t>
            </w:r>
          </w:p>
        </w:tc>
        <w:tc>
          <w:tcPr>
            <w:tcW w:w="1350" w:type="dxa"/>
            <w:tcBorders>
              <w:left w:val="single" w:color="auto" w:sz="4" w:space="0"/>
            </w:tcBorders>
            <w:noWrap w:val="0"/>
            <w:vAlign w:val="center"/>
          </w:tcPr>
          <w:p w14:paraId="7C149C7F">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用能企业</w:t>
            </w:r>
          </w:p>
        </w:tc>
        <w:tc>
          <w:tcPr>
            <w:tcW w:w="915" w:type="dxa"/>
            <w:noWrap w:val="0"/>
            <w:vAlign w:val="center"/>
          </w:tcPr>
          <w:p w14:paraId="1B6BAFC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75%</w:t>
            </w:r>
          </w:p>
        </w:tc>
        <w:tc>
          <w:tcPr>
            <w:tcW w:w="975" w:type="dxa"/>
            <w:noWrap w:val="0"/>
            <w:vAlign w:val="center"/>
          </w:tcPr>
          <w:p w14:paraId="2C43527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1230" w:type="dxa"/>
            <w:noWrap w:val="0"/>
            <w:vAlign w:val="center"/>
          </w:tcPr>
          <w:p w14:paraId="3E134784">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2025.3.6-2025.11.30</w:t>
            </w:r>
          </w:p>
        </w:tc>
        <w:tc>
          <w:tcPr>
            <w:tcW w:w="1395" w:type="dxa"/>
            <w:noWrap w:val="0"/>
            <w:vAlign w:val="center"/>
          </w:tcPr>
          <w:p w14:paraId="28AF28AF">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县发改局</w:t>
            </w:r>
          </w:p>
        </w:tc>
        <w:tc>
          <w:tcPr>
            <w:tcW w:w="642" w:type="dxa"/>
            <w:noWrap w:val="0"/>
            <w:vAlign w:val="top"/>
          </w:tcPr>
          <w:p w14:paraId="5A6271B4">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3339B4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55B3935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1935" w:type="dxa"/>
            <w:noWrap w:val="0"/>
            <w:vAlign w:val="center"/>
          </w:tcPr>
          <w:p w14:paraId="1DC6B1AF">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2025年度县医保局定点医疗机构专项检查</w:t>
            </w:r>
          </w:p>
        </w:tc>
        <w:tc>
          <w:tcPr>
            <w:tcW w:w="825" w:type="dxa"/>
            <w:tcBorders>
              <w:right w:val="single" w:color="auto" w:sz="4" w:space="0"/>
            </w:tcBorders>
            <w:noWrap w:val="0"/>
            <w:vAlign w:val="center"/>
          </w:tcPr>
          <w:p w14:paraId="66A99C5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6040BB43">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“三不合理”行为、降低入院标准、检查检验等情况。</w:t>
            </w:r>
          </w:p>
        </w:tc>
        <w:tc>
          <w:tcPr>
            <w:tcW w:w="1350" w:type="dxa"/>
            <w:tcBorders>
              <w:left w:val="single" w:color="auto" w:sz="4" w:space="0"/>
            </w:tcBorders>
            <w:noWrap w:val="0"/>
            <w:vAlign w:val="center"/>
          </w:tcPr>
          <w:p w14:paraId="15F2205D">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定点医疗机构</w:t>
            </w:r>
          </w:p>
        </w:tc>
        <w:tc>
          <w:tcPr>
            <w:tcW w:w="915" w:type="dxa"/>
            <w:noWrap w:val="0"/>
            <w:vAlign w:val="center"/>
          </w:tcPr>
          <w:p w14:paraId="2774B5C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w:t>
            </w:r>
          </w:p>
        </w:tc>
        <w:tc>
          <w:tcPr>
            <w:tcW w:w="975" w:type="dxa"/>
            <w:noWrap w:val="0"/>
            <w:vAlign w:val="center"/>
          </w:tcPr>
          <w:p w14:paraId="6BC81CE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1230" w:type="dxa"/>
            <w:noWrap w:val="0"/>
            <w:vAlign w:val="center"/>
          </w:tcPr>
          <w:p w14:paraId="5E6D3FBD">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2025.1.1-2025.11.30</w:t>
            </w:r>
          </w:p>
        </w:tc>
        <w:tc>
          <w:tcPr>
            <w:tcW w:w="1395" w:type="dxa"/>
            <w:noWrap w:val="0"/>
            <w:vAlign w:val="center"/>
          </w:tcPr>
          <w:p w14:paraId="4E6308DC">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县医保局</w:t>
            </w:r>
          </w:p>
        </w:tc>
        <w:tc>
          <w:tcPr>
            <w:tcW w:w="642" w:type="dxa"/>
            <w:noWrap w:val="0"/>
            <w:vAlign w:val="top"/>
          </w:tcPr>
          <w:p w14:paraId="741A2E0C">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6D2175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762A01F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1935" w:type="dxa"/>
            <w:noWrap w:val="0"/>
            <w:vAlign w:val="center"/>
          </w:tcPr>
          <w:p w14:paraId="4399B5AB">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2025年度县林业局森林资源的保护、利用、更新监督管理检查</w:t>
            </w:r>
          </w:p>
        </w:tc>
        <w:tc>
          <w:tcPr>
            <w:tcW w:w="825" w:type="dxa"/>
            <w:tcBorders>
              <w:right w:val="single" w:color="auto" w:sz="4" w:space="0"/>
            </w:tcBorders>
            <w:noWrap w:val="0"/>
            <w:vAlign w:val="center"/>
          </w:tcPr>
          <w:p w14:paraId="0AB4D0C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380C7F30">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森林资源的保护、利用、更新实行监督管理。</w:t>
            </w:r>
          </w:p>
        </w:tc>
        <w:tc>
          <w:tcPr>
            <w:tcW w:w="1350" w:type="dxa"/>
            <w:tcBorders>
              <w:left w:val="single" w:color="auto" w:sz="4" w:space="0"/>
            </w:tcBorders>
            <w:noWrap w:val="0"/>
            <w:vAlign w:val="center"/>
          </w:tcPr>
          <w:p w14:paraId="1AFDC7B9">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各镇（街）     两个国有林场</w:t>
            </w:r>
          </w:p>
        </w:tc>
        <w:tc>
          <w:tcPr>
            <w:tcW w:w="915" w:type="dxa"/>
            <w:noWrap w:val="0"/>
            <w:vAlign w:val="center"/>
          </w:tcPr>
          <w:p w14:paraId="00B42C9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w:t>
            </w:r>
          </w:p>
        </w:tc>
        <w:tc>
          <w:tcPr>
            <w:tcW w:w="975" w:type="dxa"/>
            <w:noWrap w:val="0"/>
            <w:vAlign w:val="center"/>
          </w:tcPr>
          <w:p w14:paraId="44603E6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w:t>
            </w:r>
          </w:p>
        </w:tc>
        <w:tc>
          <w:tcPr>
            <w:tcW w:w="1230" w:type="dxa"/>
            <w:noWrap w:val="0"/>
            <w:vAlign w:val="center"/>
          </w:tcPr>
          <w:p w14:paraId="40B8B353">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2025.4.1-2025.12.20</w:t>
            </w:r>
          </w:p>
        </w:tc>
        <w:tc>
          <w:tcPr>
            <w:tcW w:w="1395" w:type="dxa"/>
            <w:noWrap w:val="0"/>
            <w:vAlign w:val="center"/>
          </w:tcPr>
          <w:p w14:paraId="7CCEBAAA">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县林业局</w:t>
            </w:r>
          </w:p>
        </w:tc>
        <w:tc>
          <w:tcPr>
            <w:tcW w:w="642" w:type="dxa"/>
            <w:noWrap w:val="0"/>
            <w:vAlign w:val="top"/>
          </w:tcPr>
          <w:p w14:paraId="2ED8B76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683E7B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724310F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w:t>
            </w:r>
          </w:p>
        </w:tc>
        <w:tc>
          <w:tcPr>
            <w:tcW w:w="1935" w:type="dxa"/>
            <w:noWrap w:val="0"/>
            <w:vAlign w:val="center"/>
          </w:tcPr>
          <w:p w14:paraId="72495437">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2025年度县林业局林地占用检查</w:t>
            </w:r>
          </w:p>
        </w:tc>
        <w:tc>
          <w:tcPr>
            <w:tcW w:w="825" w:type="dxa"/>
            <w:tcBorders>
              <w:right w:val="single" w:color="auto" w:sz="4" w:space="0"/>
            </w:tcBorders>
            <w:noWrap w:val="0"/>
            <w:vAlign w:val="center"/>
          </w:tcPr>
          <w:p w14:paraId="42E0084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重点检查事项</w:t>
            </w:r>
          </w:p>
        </w:tc>
        <w:tc>
          <w:tcPr>
            <w:tcW w:w="4065" w:type="dxa"/>
            <w:tcBorders>
              <w:right w:val="single" w:color="auto" w:sz="4" w:space="0"/>
            </w:tcBorders>
            <w:noWrap w:val="0"/>
            <w:vAlign w:val="center"/>
          </w:tcPr>
          <w:p w14:paraId="375684EF">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对林地占用项目实行事后监管管理。</w:t>
            </w:r>
          </w:p>
        </w:tc>
        <w:tc>
          <w:tcPr>
            <w:tcW w:w="1350" w:type="dxa"/>
            <w:tcBorders>
              <w:left w:val="single" w:color="auto" w:sz="4" w:space="0"/>
            </w:tcBorders>
            <w:noWrap w:val="0"/>
            <w:vAlign w:val="center"/>
          </w:tcPr>
          <w:p w14:paraId="5FE65129">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林地占用行政 许可相对人</w:t>
            </w:r>
          </w:p>
        </w:tc>
        <w:tc>
          <w:tcPr>
            <w:tcW w:w="915" w:type="dxa"/>
            <w:noWrap w:val="0"/>
            <w:vAlign w:val="center"/>
          </w:tcPr>
          <w:p w14:paraId="54EEE1D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40%</w:t>
            </w:r>
          </w:p>
        </w:tc>
        <w:tc>
          <w:tcPr>
            <w:tcW w:w="975" w:type="dxa"/>
            <w:noWrap w:val="0"/>
            <w:vAlign w:val="center"/>
          </w:tcPr>
          <w:p w14:paraId="1EDD36D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w:t>
            </w:r>
          </w:p>
        </w:tc>
        <w:tc>
          <w:tcPr>
            <w:tcW w:w="1230" w:type="dxa"/>
            <w:noWrap w:val="0"/>
            <w:vAlign w:val="center"/>
          </w:tcPr>
          <w:p w14:paraId="4356C4E4">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2025.4.1-2025.12.20</w:t>
            </w:r>
          </w:p>
        </w:tc>
        <w:tc>
          <w:tcPr>
            <w:tcW w:w="1395" w:type="dxa"/>
            <w:noWrap w:val="0"/>
            <w:vAlign w:val="center"/>
          </w:tcPr>
          <w:p w14:paraId="3D246681">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县林业局</w:t>
            </w:r>
          </w:p>
        </w:tc>
        <w:tc>
          <w:tcPr>
            <w:tcW w:w="642" w:type="dxa"/>
            <w:noWrap w:val="0"/>
            <w:vAlign w:val="top"/>
          </w:tcPr>
          <w:p w14:paraId="134826B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2641F3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7A70A64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8</w:t>
            </w:r>
          </w:p>
        </w:tc>
        <w:tc>
          <w:tcPr>
            <w:tcW w:w="1935" w:type="dxa"/>
            <w:noWrap w:val="0"/>
            <w:vAlign w:val="center"/>
          </w:tcPr>
          <w:p w14:paraId="700181B6">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2025年度县林业局林木采伐监督检查</w:t>
            </w:r>
          </w:p>
        </w:tc>
        <w:tc>
          <w:tcPr>
            <w:tcW w:w="825" w:type="dxa"/>
            <w:tcBorders>
              <w:right w:val="single" w:color="auto" w:sz="4" w:space="0"/>
            </w:tcBorders>
            <w:noWrap w:val="0"/>
            <w:vAlign w:val="center"/>
          </w:tcPr>
          <w:p w14:paraId="58F2AC3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重点检查事项</w:t>
            </w:r>
          </w:p>
        </w:tc>
        <w:tc>
          <w:tcPr>
            <w:tcW w:w="4065" w:type="dxa"/>
            <w:tcBorders>
              <w:right w:val="single" w:color="auto" w:sz="4" w:space="0"/>
            </w:tcBorders>
            <w:noWrap w:val="0"/>
            <w:vAlign w:val="center"/>
          </w:tcPr>
          <w:p w14:paraId="29BC7300">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 xml:space="preserve"> 林木采伐监督检查。</w:t>
            </w:r>
          </w:p>
        </w:tc>
        <w:tc>
          <w:tcPr>
            <w:tcW w:w="1350" w:type="dxa"/>
            <w:tcBorders>
              <w:left w:val="single" w:color="auto" w:sz="4" w:space="0"/>
            </w:tcBorders>
            <w:noWrap w:val="0"/>
            <w:vAlign w:val="center"/>
          </w:tcPr>
          <w:p w14:paraId="51C1E457">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采伐许可证相对人</w:t>
            </w:r>
          </w:p>
        </w:tc>
        <w:tc>
          <w:tcPr>
            <w:tcW w:w="915" w:type="dxa"/>
            <w:noWrap w:val="0"/>
            <w:vAlign w:val="center"/>
          </w:tcPr>
          <w:p w14:paraId="09B4EAE2">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w:t>
            </w:r>
          </w:p>
        </w:tc>
        <w:tc>
          <w:tcPr>
            <w:tcW w:w="975" w:type="dxa"/>
            <w:noWrap w:val="0"/>
            <w:vAlign w:val="center"/>
          </w:tcPr>
          <w:p w14:paraId="626B590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44</w:t>
            </w:r>
          </w:p>
        </w:tc>
        <w:tc>
          <w:tcPr>
            <w:tcW w:w="1230" w:type="dxa"/>
            <w:noWrap w:val="0"/>
            <w:vAlign w:val="center"/>
          </w:tcPr>
          <w:p w14:paraId="796C9BB8">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2025.4.1-2025.12.20</w:t>
            </w:r>
          </w:p>
        </w:tc>
        <w:tc>
          <w:tcPr>
            <w:tcW w:w="1395" w:type="dxa"/>
            <w:noWrap w:val="0"/>
            <w:vAlign w:val="center"/>
          </w:tcPr>
          <w:p w14:paraId="5DE3CF1B">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县林业局</w:t>
            </w:r>
          </w:p>
        </w:tc>
        <w:tc>
          <w:tcPr>
            <w:tcW w:w="642" w:type="dxa"/>
            <w:noWrap w:val="0"/>
            <w:vAlign w:val="top"/>
          </w:tcPr>
          <w:p w14:paraId="32A0A4A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4855F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4AB9932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9</w:t>
            </w:r>
          </w:p>
        </w:tc>
        <w:tc>
          <w:tcPr>
            <w:tcW w:w="1935" w:type="dxa"/>
            <w:noWrap w:val="0"/>
            <w:vAlign w:val="center"/>
          </w:tcPr>
          <w:p w14:paraId="3A485898">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2025年度县交通局客运企业检查</w:t>
            </w:r>
          </w:p>
        </w:tc>
        <w:tc>
          <w:tcPr>
            <w:tcW w:w="825" w:type="dxa"/>
            <w:tcBorders>
              <w:right w:val="single" w:color="auto" w:sz="4" w:space="0"/>
            </w:tcBorders>
            <w:noWrap w:val="0"/>
            <w:vAlign w:val="center"/>
          </w:tcPr>
          <w:p w14:paraId="125B9D1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3D2D4B6F">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1.检查企业资质；2.检查经营行为；3.检查企业安全生产制度落实情况；4.检查从业人员及车辆管理情况。</w:t>
            </w:r>
          </w:p>
        </w:tc>
        <w:tc>
          <w:tcPr>
            <w:tcW w:w="1350" w:type="dxa"/>
            <w:tcBorders>
              <w:left w:val="single" w:color="auto" w:sz="4" w:space="0"/>
            </w:tcBorders>
            <w:noWrap w:val="0"/>
            <w:vAlign w:val="center"/>
          </w:tcPr>
          <w:p w14:paraId="02C43ABC">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客运企业及站场企业</w:t>
            </w:r>
          </w:p>
        </w:tc>
        <w:tc>
          <w:tcPr>
            <w:tcW w:w="915" w:type="dxa"/>
            <w:noWrap w:val="0"/>
            <w:vAlign w:val="center"/>
          </w:tcPr>
          <w:p w14:paraId="1894FAE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50%</w:t>
            </w:r>
          </w:p>
        </w:tc>
        <w:tc>
          <w:tcPr>
            <w:tcW w:w="975" w:type="dxa"/>
            <w:noWrap w:val="0"/>
            <w:vAlign w:val="center"/>
          </w:tcPr>
          <w:p w14:paraId="61AE671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3</w:t>
            </w:r>
          </w:p>
        </w:tc>
        <w:tc>
          <w:tcPr>
            <w:tcW w:w="1230" w:type="dxa"/>
            <w:noWrap w:val="0"/>
            <w:vAlign w:val="center"/>
          </w:tcPr>
          <w:p w14:paraId="0CE4864F">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2025.1.1-2025.12.31</w:t>
            </w:r>
          </w:p>
        </w:tc>
        <w:tc>
          <w:tcPr>
            <w:tcW w:w="1395" w:type="dxa"/>
            <w:noWrap w:val="0"/>
            <w:vAlign w:val="center"/>
          </w:tcPr>
          <w:p w14:paraId="6B64BB5B">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县交通局</w:t>
            </w:r>
          </w:p>
        </w:tc>
        <w:tc>
          <w:tcPr>
            <w:tcW w:w="642" w:type="dxa"/>
            <w:noWrap w:val="0"/>
            <w:vAlign w:val="top"/>
          </w:tcPr>
          <w:p w14:paraId="1B9B65EE">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404D3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08F84BE0">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w:t>
            </w:r>
          </w:p>
        </w:tc>
        <w:tc>
          <w:tcPr>
            <w:tcW w:w="1935" w:type="dxa"/>
            <w:noWrap w:val="0"/>
            <w:vAlign w:val="center"/>
          </w:tcPr>
          <w:p w14:paraId="16E652DB">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2025年度县交通局道路普通货物运输企业检查</w:t>
            </w:r>
          </w:p>
        </w:tc>
        <w:tc>
          <w:tcPr>
            <w:tcW w:w="825" w:type="dxa"/>
            <w:tcBorders>
              <w:right w:val="single" w:color="auto" w:sz="4" w:space="0"/>
            </w:tcBorders>
            <w:noWrap w:val="0"/>
            <w:vAlign w:val="center"/>
          </w:tcPr>
          <w:p w14:paraId="2043A77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05E7E9C3">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1.检查企业资质；2.检查经营行为；3.检查企业安全生产制度落实情况；4.检查从业人员及车辆管理情况。</w:t>
            </w:r>
          </w:p>
        </w:tc>
        <w:tc>
          <w:tcPr>
            <w:tcW w:w="1350" w:type="dxa"/>
            <w:tcBorders>
              <w:left w:val="single" w:color="auto" w:sz="4" w:space="0"/>
            </w:tcBorders>
            <w:noWrap w:val="0"/>
            <w:vAlign w:val="center"/>
          </w:tcPr>
          <w:p w14:paraId="2BDD02E8">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道路普通货物运输企业</w:t>
            </w:r>
          </w:p>
        </w:tc>
        <w:tc>
          <w:tcPr>
            <w:tcW w:w="915" w:type="dxa"/>
            <w:noWrap w:val="0"/>
            <w:vAlign w:val="center"/>
          </w:tcPr>
          <w:p w14:paraId="1C41FF7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50%</w:t>
            </w:r>
          </w:p>
        </w:tc>
        <w:tc>
          <w:tcPr>
            <w:tcW w:w="975" w:type="dxa"/>
            <w:noWrap w:val="0"/>
            <w:vAlign w:val="center"/>
          </w:tcPr>
          <w:p w14:paraId="583C825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w:t>
            </w:r>
          </w:p>
        </w:tc>
        <w:tc>
          <w:tcPr>
            <w:tcW w:w="1230" w:type="dxa"/>
            <w:noWrap w:val="0"/>
            <w:vAlign w:val="center"/>
          </w:tcPr>
          <w:p w14:paraId="7644B7D8">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2025.1.1-2025.12.31</w:t>
            </w:r>
          </w:p>
        </w:tc>
        <w:tc>
          <w:tcPr>
            <w:tcW w:w="1395" w:type="dxa"/>
            <w:noWrap w:val="0"/>
            <w:vAlign w:val="center"/>
          </w:tcPr>
          <w:p w14:paraId="72ACA258">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县交通局</w:t>
            </w:r>
          </w:p>
        </w:tc>
        <w:tc>
          <w:tcPr>
            <w:tcW w:w="642" w:type="dxa"/>
            <w:noWrap w:val="0"/>
            <w:vAlign w:val="top"/>
          </w:tcPr>
          <w:p w14:paraId="13B7577D">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760F84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467EB62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11</w:t>
            </w:r>
          </w:p>
        </w:tc>
        <w:tc>
          <w:tcPr>
            <w:tcW w:w="1935" w:type="dxa"/>
            <w:noWrap w:val="0"/>
            <w:vAlign w:val="center"/>
          </w:tcPr>
          <w:p w14:paraId="5F4BEEE2">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2025年度县水利局对取用水单位或个人的监督检查</w:t>
            </w:r>
          </w:p>
        </w:tc>
        <w:tc>
          <w:tcPr>
            <w:tcW w:w="825" w:type="dxa"/>
            <w:tcBorders>
              <w:right w:val="single" w:color="auto" w:sz="4" w:space="0"/>
            </w:tcBorders>
            <w:noWrap w:val="0"/>
            <w:vAlign w:val="center"/>
          </w:tcPr>
          <w:p w14:paraId="781A291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690B512A">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对取用水单位或个人的监督检查。</w:t>
            </w:r>
          </w:p>
        </w:tc>
        <w:tc>
          <w:tcPr>
            <w:tcW w:w="1350" w:type="dxa"/>
            <w:tcBorders>
              <w:left w:val="single" w:color="auto" w:sz="4" w:space="0"/>
            </w:tcBorders>
            <w:noWrap w:val="0"/>
            <w:vAlign w:val="center"/>
          </w:tcPr>
          <w:p w14:paraId="06E42308">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p>
          <w:p w14:paraId="4E082B92">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县级</w:t>
            </w:r>
          </w:p>
          <w:p w14:paraId="7CC68AB1">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取用水户</w:t>
            </w:r>
          </w:p>
        </w:tc>
        <w:tc>
          <w:tcPr>
            <w:tcW w:w="915" w:type="dxa"/>
            <w:noWrap w:val="0"/>
            <w:vAlign w:val="center"/>
          </w:tcPr>
          <w:p w14:paraId="03D7100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p w14:paraId="2D7BD2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w:t>
            </w:r>
          </w:p>
        </w:tc>
        <w:tc>
          <w:tcPr>
            <w:tcW w:w="975" w:type="dxa"/>
            <w:noWrap w:val="0"/>
            <w:vAlign w:val="center"/>
          </w:tcPr>
          <w:p w14:paraId="1371375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p w14:paraId="0E862C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61</w:t>
            </w:r>
          </w:p>
        </w:tc>
        <w:tc>
          <w:tcPr>
            <w:tcW w:w="1230" w:type="dxa"/>
            <w:noWrap w:val="0"/>
            <w:vAlign w:val="center"/>
          </w:tcPr>
          <w:p w14:paraId="0D881180">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2025.1.1-2025.6.30</w:t>
            </w:r>
          </w:p>
        </w:tc>
        <w:tc>
          <w:tcPr>
            <w:tcW w:w="1395" w:type="dxa"/>
            <w:noWrap w:val="0"/>
            <w:vAlign w:val="center"/>
          </w:tcPr>
          <w:p w14:paraId="6923D7F5">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县水利局</w:t>
            </w:r>
          </w:p>
        </w:tc>
        <w:tc>
          <w:tcPr>
            <w:tcW w:w="642" w:type="dxa"/>
            <w:noWrap w:val="0"/>
            <w:vAlign w:val="top"/>
          </w:tcPr>
          <w:p w14:paraId="4A7703F2">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1919E9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0F7699C9">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12</w:t>
            </w:r>
          </w:p>
        </w:tc>
        <w:tc>
          <w:tcPr>
            <w:tcW w:w="1935" w:type="dxa"/>
            <w:noWrap w:val="0"/>
            <w:vAlign w:val="center"/>
          </w:tcPr>
          <w:p w14:paraId="48D5776F">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2025年度县水利局对水土保持情况的监督检查</w:t>
            </w:r>
          </w:p>
        </w:tc>
        <w:tc>
          <w:tcPr>
            <w:tcW w:w="825" w:type="dxa"/>
            <w:tcBorders>
              <w:right w:val="single" w:color="auto" w:sz="4" w:space="0"/>
            </w:tcBorders>
            <w:noWrap w:val="0"/>
            <w:vAlign w:val="center"/>
          </w:tcPr>
          <w:p w14:paraId="2DAFFD4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24454A36">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对生产建设项目水土保持方案落实情况的检查。</w:t>
            </w:r>
          </w:p>
        </w:tc>
        <w:tc>
          <w:tcPr>
            <w:tcW w:w="1350" w:type="dxa"/>
            <w:tcBorders>
              <w:left w:val="single" w:color="auto" w:sz="4" w:space="0"/>
            </w:tcBorders>
            <w:noWrap w:val="0"/>
            <w:vAlign w:val="center"/>
          </w:tcPr>
          <w:p w14:paraId="6DF6AFEB">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县级管理对象</w:t>
            </w:r>
          </w:p>
        </w:tc>
        <w:tc>
          <w:tcPr>
            <w:tcW w:w="915" w:type="dxa"/>
            <w:noWrap w:val="0"/>
            <w:vAlign w:val="center"/>
          </w:tcPr>
          <w:p w14:paraId="4DF43EB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p w14:paraId="262D7D1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w:t>
            </w:r>
          </w:p>
        </w:tc>
        <w:tc>
          <w:tcPr>
            <w:tcW w:w="975" w:type="dxa"/>
            <w:noWrap w:val="0"/>
            <w:vAlign w:val="center"/>
          </w:tcPr>
          <w:p w14:paraId="09203C46">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p>
          <w:p w14:paraId="6650A6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61</w:t>
            </w:r>
          </w:p>
        </w:tc>
        <w:tc>
          <w:tcPr>
            <w:tcW w:w="1230" w:type="dxa"/>
            <w:noWrap w:val="0"/>
            <w:vAlign w:val="center"/>
          </w:tcPr>
          <w:p w14:paraId="670A1C21">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2025.1.1-2025.6.30</w:t>
            </w:r>
          </w:p>
        </w:tc>
        <w:tc>
          <w:tcPr>
            <w:tcW w:w="1395" w:type="dxa"/>
            <w:noWrap w:val="0"/>
            <w:vAlign w:val="center"/>
          </w:tcPr>
          <w:p w14:paraId="5BC5098C">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县水利局</w:t>
            </w:r>
          </w:p>
        </w:tc>
        <w:tc>
          <w:tcPr>
            <w:tcW w:w="642" w:type="dxa"/>
            <w:noWrap w:val="0"/>
            <w:vAlign w:val="top"/>
          </w:tcPr>
          <w:p w14:paraId="58D6783A">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731A95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66AEDD0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13</w:t>
            </w:r>
          </w:p>
        </w:tc>
        <w:tc>
          <w:tcPr>
            <w:tcW w:w="1935" w:type="dxa"/>
            <w:noWrap w:val="0"/>
            <w:vAlign w:val="center"/>
          </w:tcPr>
          <w:p w14:paraId="2379B7BE">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2025年度县农业农村局洋县地标（洋县黑米）农产品质量安全检查</w:t>
            </w:r>
          </w:p>
        </w:tc>
        <w:tc>
          <w:tcPr>
            <w:tcW w:w="825" w:type="dxa"/>
            <w:tcBorders>
              <w:right w:val="single" w:color="auto" w:sz="4" w:space="0"/>
            </w:tcBorders>
            <w:noWrap w:val="0"/>
            <w:vAlign w:val="center"/>
          </w:tcPr>
          <w:p w14:paraId="18E2BD3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14FA30E5">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对省级行政主管部门认证的无公害农产品和农产品地理标志进行监督管理。</w:t>
            </w:r>
          </w:p>
        </w:tc>
        <w:tc>
          <w:tcPr>
            <w:tcW w:w="1350" w:type="dxa"/>
            <w:tcBorders>
              <w:left w:val="single" w:color="auto" w:sz="4" w:space="0"/>
            </w:tcBorders>
            <w:noWrap w:val="0"/>
            <w:vAlign w:val="center"/>
          </w:tcPr>
          <w:p w14:paraId="488EFFE9">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地标（洋县黑米）农产品</w:t>
            </w:r>
          </w:p>
        </w:tc>
        <w:tc>
          <w:tcPr>
            <w:tcW w:w="915" w:type="dxa"/>
            <w:noWrap w:val="0"/>
            <w:vAlign w:val="center"/>
          </w:tcPr>
          <w:p w14:paraId="0F3C0D3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100%</w:t>
            </w:r>
          </w:p>
        </w:tc>
        <w:tc>
          <w:tcPr>
            <w:tcW w:w="975" w:type="dxa"/>
            <w:noWrap w:val="0"/>
            <w:vAlign w:val="center"/>
          </w:tcPr>
          <w:p w14:paraId="358BE62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1230" w:type="dxa"/>
            <w:noWrap w:val="0"/>
            <w:vAlign w:val="center"/>
          </w:tcPr>
          <w:p w14:paraId="20007912">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2025.3.31-2025.6.30</w:t>
            </w:r>
          </w:p>
        </w:tc>
        <w:tc>
          <w:tcPr>
            <w:tcW w:w="1395" w:type="dxa"/>
            <w:noWrap w:val="0"/>
            <w:vAlign w:val="center"/>
          </w:tcPr>
          <w:p w14:paraId="67CF5D60">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县农业农村局</w:t>
            </w:r>
          </w:p>
        </w:tc>
        <w:tc>
          <w:tcPr>
            <w:tcW w:w="642" w:type="dxa"/>
            <w:noWrap w:val="0"/>
            <w:vAlign w:val="top"/>
          </w:tcPr>
          <w:p w14:paraId="2E2EB89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0FD9DD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301C42BF">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14</w:t>
            </w:r>
          </w:p>
        </w:tc>
        <w:tc>
          <w:tcPr>
            <w:tcW w:w="1935" w:type="dxa"/>
            <w:noWrap w:val="0"/>
            <w:vAlign w:val="center"/>
          </w:tcPr>
          <w:p w14:paraId="1C163E62">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2025年度汉中市生态环境局洋县分局对重点污染源企业的检查</w:t>
            </w:r>
          </w:p>
        </w:tc>
        <w:tc>
          <w:tcPr>
            <w:tcW w:w="825" w:type="dxa"/>
            <w:tcBorders>
              <w:right w:val="single" w:color="auto" w:sz="4" w:space="0"/>
            </w:tcBorders>
            <w:noWrap w:val="0"/>
            <w:vAlign w:val="center"/>
          </w:tcPr>
          <w:p w14:paraId="4267BE3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重点检查事项</w:t>
            </w:r>
          </w:p>
        </w:tc>
        <w:tc>
          <w:tcPr>
            <w:tcW w:w="4065" w:type="dxa"/>
            <w:tcBorders>
              <w:right w:val="single" w:color="auto" w:sz="4" w:space="0"/>
            </w:tcBorders>
            <w:noWrap w:val="0"/>
            <w:vAlign w:val="center"/>
          </w:tcPr>
          <w:p w14:paraId="417DE031">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对重点污染源的现场执法检查。</w:t>
            </w:r>
          </w:p>
        </w:tc>
        <w:tc>
          <w:tcPr>
            <w:tcW w:w="1350" w:type="dxa"/>
            <w:tcBorders>
              <w:left w:val="single" w:color="auto" w:sz="4" w:space="0"/>
            </w:tcBorders>
            <w:noWrap w:val="0"/>
            <w:vAlign w:val="center"/>
          </w:tcPr>
          <w:p w14:paraId="4B8BA722">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全县重点污染源企业</w:t>
            </w:r>
          </w:p>
        </w:tc>
        <w:tc>
          <w:tcPr>
            <w:tcW w:w="915" w:type="dxa"/>
            <w:noWrap w:val="0"/>
            <w:vAlign w:val="center"/>
          </w:tcPr>
          <w:p w14:paraId="4A9B729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w:t>
            </w:r>
          </w:p>
        </w:tc>
        <w:tc>
          <w:tcPr>
            <w:tcW w:w="975" w:type="dxa"/>
            <w:noWrap w:val="0"/>
            <w:vAlign w:val="center"/>
          </w:tcPr>
          <w:p w14:paraId="3C18B33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6</w:t>
            </w:r>
          </w:p>
        </w:tc>
        <w:tc>
          <w:tcPr>
            <w:tcW w:w="1230" w:type="dxa"/>
            <w:noWrap w:val="0"/>
            <w:vAlign w:val="center"/>
          </w:tcPr>
          <w:p w14:paraId="1E2A245C">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2025.3.7-</w:t>
            </w:r>
          </w:p>
          <w:p w14:paraId="10640B9D">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2025.12.31</w:t>
            </w:r>
          </w:p>
        </w:tc>
        <w:tc>
          <w:tcPr>
            <w:tcW w:w="1395" w:type="dxa"/>
            <w:noWrap w:val="0"/>
            <w:vAlign w:val="center"/>
          </w:tcPr>
          <w:p w14:paraId="3FD7A3E1">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汉中市生态环境局洋县分局</w:t>
            </w:r>
          </w:p>
        </w:tc>
        <w:tc>
          <w:tcPr>
            <w:tcW w:w="642" w:type="dxa"/>
            <w:noWrap w:val="0"/>
            <w:vAlign w:val="top"/>
          </w:tcPr>
          <w:p w14:paraId="6B1829D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5B8F62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439E20B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15</w:t>
            </w:r>
          </w:p>
        </w:tc>
        <w:tc>
          <w:tcPr>
            <w:tcW w:w="1935" w:type="dxa"/>
            <w:noWrap w:val="0"/>
            <w:vAlign w:val="center"/>
          </w:tcPr>
          <w:p w14:paraId="4F9A18C7">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2025年度县人社局用人单位工资支付情况抽查</w:t>
            </w:r>
          </w:p>
        </w:tc>
        <w:tc>
          <w:tcPr>
            <w:tcW w:w="825" w:type="dxa"/>
            <w:tcBorders>
              <w:right w:val="single" w:color="auto" w:sz="4" w:space="0"/>
            </w:tcBorders>
            <w:noWrap w:val="0"/>
            <w:vAlign w:val="center"/>
          </w:tcPr>
          <w:p w14:paraId="499C60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52C1E6A9">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用人单位是否有下列行为之一；未按照劳动合同的约定或者国家规定及时足额支付劳动报酬；低于当地最低工资标准支付劳动者工资。</w:t>
            </w:r>
          </w:p>
        </w:tc>
        <w:tc>
          <w:tcPr>
            <w:tcW w:w="1350" w:type="dxa"/>
            <w:tcBorders>
              <w:left w:val="single" w:color="auto" w:sz="4" w:space="0"/>
            </w:tcBorders>
            <w:noWrap w:val="0"/>
            <w:vAlign w:val="center"/>
          </w:tcPr>
          <w:p w14:paraId="5A52E421">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用人单位</w:t>
            </w:r>
          </w:p>
        </w:tc>
        <w:tc>
          <w:tcPr>
            <w:tcW w:w="915" w:type="dxa"/>
            <w:noWrap w:val="0"/>
            <w:vAlign w:val="center"/>
          </w:tcPr>
          <w:p w14:paraId="02B2862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w:t>
            </w:r>
          </w:p>
        </w:tc>
        <w:tc>
          <w:tcPr>
            <w:tcW w:w="975" w:type="dxa"/>
            <w:noWrap w:val="0"/>
            <w:vAlign w:val="center"/>
          </w:tcPr>
          <w:p w14:paraId="0A08772B">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w:t>
            </w:r>
          </w:p>
        </w:tc>
        <w:tc>
          <w:tcPr>
            <w:tcW w:w="1230" w:type="dxa"/>
            <w:noWrap w:val="0"/>
            <w:vAlign w:val="center"/>
          </w:tcPr>
          <w:p w14:paraId="06230348">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2025.1.1-2025.12.31</w:t>
            </w:r>
          </w:p>
        </w:tc>
        <w:tc>
          <w:tcPr>
            <w:tcW w:w="1395" w:type="dxa"/>
            <w:noWrap w:val="0"/>
            <w:vAlign w:val="center"/>
          </w:tcPr>
          <w:p w14:paraId="304ADE7F">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县人社局</w:t>
            </w:r>
          </w:p>
        </w:tc>
        <w:tc>
          <w:tcPr>
            <w:tcW w:w="642" w:type="dxa"/>
            <w:noWrap w:val="0"/>
            <w:vAlign w:val="top"/>
          </w:tcPr>
          <w:p w14:paraId="2362860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2F143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31653FB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16</w:t>
            </w:r>
          </w:p>
        </w:tc>
        <w:tc>
          <w:tcPr>
            <w:tcW w:w="1935" w:type="dxa"/>
            <w:noWrap w:val="0"/>
            <w:vAlign w:val="center"/>
          </w:tcPr>
          <w:p w14:paraId="300C7280">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2025年度县卫健局公共场所卫生检查</w:t>
            </w:r>
          </w:p>
        </w:tc>
        <w:tc>
          <w:tcPr>
            <w:tcW w:w="825" w:type="dxa"/>
            <w:tcBorders>
              <w:right w:val="single" w:color="auto" w:sz="4" w:space="0"/>
            </w:tcBorders>
            <w:noWrap w:val="0"/>
            <w:vAlign w:val="center"/>
          </w:tcPr>
          <w:p w14:paraId="0A598C8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19FF757D">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对公共场所卫生的监督检查。</w:t>
            </w:r>
          </w:p>
        </w:tc>
        <w:tc>
          <w:tcPr>
            <w:tcW w:w="1350" w:type="dxa"/>
            <w:tcBorders>
              <w:left w:val="single" w:color="auto" w:sz="4" w:space="0"/>
            </w:tcBorders>
            <w:noWrap w:val="0"/>
            <w:vAlign w:val="center"/>
          </w:tcPr>
          <w:p w14:paraId="3863EA39">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公共场所</w:t>
            </w:r>
          </w:p>
        </w:tc>
        <w:tc>
          <w:tcPr>
            <w:tcW w:w="915" w:type="dxa"/>
            <w:noWrap w:val="0"/>
            <w:vAlign w:val="center"/>
          </w:tcPr>
          <w:p w14:paraId="316EDF0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10%</w:t>
            </w:r>
          </w:p>
        </w:tc>
        <w:tc>
          <w:tcPr>
            <w:tcW w:w="975" w:type="dxa"/>
            <w:noWrap w:val="0"/>
            <w:vAlign w:val="center"/>
          </w:tcPr>
          <w:p w14:paraId="037F405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40</w:t>
            </w:r>
          </w:p>
        </w:tc>
        <w:tc>
          <w:tcPr>
            <w:tcW w:w="1230" w:type="dxa"/>
            <w:noWrap w:val="0"/>
            <w:vAlign w:val="center"/>
          </w:tcPr>
          <w:p w14:paraId="0C0B9B93">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2025.3.20-2025.08.31</w:t>
            </w:r>
          </w:p>
        </w:tc>
        <w:tc>
          <w:tcPr>
            <w:tcW w:w="1395" w:type="dxa"/>
            <w:noWrap w:val="0"/>
            <w:vAlign w:val="center"/>
          </w:tcPr>
          <w:p w14:paraId="49516C0B">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县卫健局</w:t>
            </w:r>
          </w:p>
        </w:tc>
        <w:tc>
          <w:tcPr>
            <w:tcW w:w="642" w:type="dxa"/>
            <w:noWrap w:val="0"/>
            <w:vAlign w:val="top"/>
          </w:tcPr>
          <w:p w14:paraId="3FB75A7A">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752A2F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713F50C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17</w:t>
            </w:r>
          </w:p>
        </w:tc>
        <w:tc>
          <w:tcPr>
            <w:tcW w:w="1935" w:type="dxa"/>
            <w:noWrap w:val="0"/>
            <w:vAlign w:val="center"/>
          </w:tcPr>
          <w:p w14:paraId="4DDB0CBC">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2025年度县卫健局医疗卫生检查</w:t>
            </w:r>
          </w:p>
        </w:tc>
        <w:tc>
          <w:tcPr>
            <w:tcW w:w="825" w:type="dxa"/>
            <w:tcBorders>
              <w:right w:val="single" w:color="auto" w:sz="4" w:space="0"/>
            </w:tcBorders>
            <w:noWrap w:val="0"/>
            <w:vAlign w:val="center"/>
          </w:tcPr>
          <w:p w14:paraId="74515081">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3C03D8E8">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对医疗机构执业活动等的监督检查。</w:t>
            </w:r>
          </w:p>
        </w:tc>
        <w:tc>
          <w:tcPr>
            <w:tcW w:w="1350" w:type="dxa"/>
            <w:tcBorders>
              <w:left w:val="single" w:color="auto" w:sz="4" w:space="0"/>
            </w:tcBorders>
            <w:noWrap w:val="0"/>
            <w:vAlign w:val="center"/>
          </w:tcPr>
          <w:p w14:paraId="52FAD952">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医疗机构</w:t>
            </w:r>
          </w:p>
        </w:tc>
        <w:tc>
          <w:tcPr>
            <w:tcW w:w="915" w:type="dxa"/>
            <w:noWrap w:val="0"/>
            <w:vAlign w:val="center"/>
          </w:tcPr>
          <w:p w14:paraId="3F28799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10%</w:t>
            </w:r>
          </w:p>
        </w:tc>
        <w:tc>
          <w:tcPr>
            <w:tcW w:w="975" w:type="dxa"/>
            <w:noWrap w:val="0"/>
            <w:vAlign w:val="center"/>
          </w:tcPr>
          <w:p w14:paraId="45EADE6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40</w:t>
            </w:r>
          </w:p>
        </w:tc>
        <w:tc>
          <w:tcPr>
            <w:tcW w:w="1230" w:type="dxa"/>
            <w:noWrap w:val="0"/>
            <w:vAlign w:val="center"/>
          </w:tcPr>
          <w:p w14:paraId="7F11A44E">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2025.3.20-2025.08.31</w:t>
            </w:r>
          </w:p>
        </w:tc>
        <w:tc>
          <w:tcPr>
            <w:tcW w:w="1395" w:type="dxa"/>
            <w:noWrap w:val="0"/>
            <w:vAlign w:val="center"/>
          </w:tcPr>
          <w:p w14:paraId="6BB38898">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县卫健局</w:t>
            </w:r>
          </w:p>
        </w:tc>
        <w:tc>
          <w:tcPr>
            <w:tcW w:w="642" w:type="dxa"/>
            <w:noWrap w:val="0"/>
            <w:vAlign w:val="top"/>
          </w:tcPr>
          <w:p w14:paraId="479FA37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45F92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630BAED4">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18</w:t>
            </w:r>
          </w:p>
        </w:tc>
        <w:tc>
          <w:tcPr>
            <w:tcW w:w="1935" w:type="dxa"/>
            <w:noWrap w:val="0"/>
            <w:vAlign w:val="center"/>
          </w:tcPr>
          <w:p w14:paraId="05A1D1E9">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2025年度县卫健局传染病防治卫生检查</w:t>
            </w:r>
          </w:p>
        </w:tc>
        <w:tc>
          <w:tcPr>
            <w:tcW w:w="825" w:type="dxa"/>
            <w:tcBorders>
              <w:right w:val="single" w:color="auto" w:sz="4" w:space="0"/>
            </w:tcBorders>
            <w:noWrap w:val="0"/>
            <w:vAlign w:val="center"/>
          </w:tcPr>
          <w:p w14:paraId="052E524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4255BB33">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对医疗机构传染病防治、病原微生物实验室生物安全、医疗废物管理等的监督检查。</w:t>
            </w:r>
          </w:p>
        </w:tc>
        <w:tc>
          <w:tcPr>
            <w:tcW w:w="1350" w:type="dxa"/>
            <w:tcBorders>
              <w:left w:val="single" w:color="auto" w:sz="4" w:space="0"/>
            </w:tcBorders>
            <w:noWrap w:val="0"/>
            <w:vAlign w:val="center"/>
          </w:tcPr>
          <w:p w14:paraId="692CFD7B">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医疗机构</w:t>
            </w:r>
          </w:p>
        </w:tc>
        <w:tc>
          <w:tcPr>
            <w:tcW w:w="915" w:type="dxa"/>
            <w:noWrap w:val="0"/>
            <w:vAlign w:val="center"/>
          </w:tcPr>
          <w:p w14:paraId="7575D6C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10%</w:t>
            </w:r>
          </w:p>
        </w:tc>
        <w:tc>
          <w:tcPr>
            <w:tcW w:w="975" w:type="dxa"/>
            <w:noWrap w:val="0"/>
            <w:vAlign w:val="center"/>
          </w:tcPr>
          <w:p w14:paraId="56FF90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40</w:t>
            </w:r>
          </w:p>
        </w:tc>
        <w:tc>
          <w:tcPr>
            <w:tcW w:w="1230" w:type="dxa"/>
            <w:noWrap w:val="0"/>
            <w:vAlign w:val="center"/>
          </w:tcPr>
          <w:p w14:paraId="3F9B179C">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2025.3.20-2025.08.31</w:t>
            </w:r>
          </w:p>
        </w:tc>
        <w:tc>
          <w:tcPr>
            <w:tcW w:w="1395" w:type="dxa"/>
            <w:noWrap w:val="0"/>
            <w:vAlign w:val="center"/>
          </w:tcPr>
          <w:p w14:paraId="6B28943A">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县卫健局</w:t>
            </w:r>
          </w:p>
        </w:tc>
        <w:tc>
          <w:tcPr>
            <w:tcW w:w="642" w:type="dxa"/>
            <w:noWrap w:val="0"/>
            <w:vAlign w:val="top"/>
          </w:tcPr>
          <w:p w14:paraId="1291CB5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61961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4F0DD0F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19</w:t>
            </w:r>
          </w:p>
        </w:tc>
        <w:tc>
          <w:tcPr>
            <w:tcW w:w="1935" w:type="dxa"/>
            <w:noWrap w:val="0"/>
            <w:vAlign w:val="center"/>
          </w:tcPr>
          <w:p w14:paraId="18C9D055">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2025年度教体局高危险性体育项目检查</w:t>
            </w:r>
          </w:p>
        </w:tc>
        <w:tc>
          <w:tcPr>
            <w:tcW w:w="825" w:type="dxa"/>
            <w:tcBorders>
              <w:right w:val="single" w:color="auto" w:sz="4" w:space="0"/>
            </w:tcBorders>
            <w:noWrap w:val="0"/>
            <w:vAlign w:val="center"/>
          </w:tcPr>
          <w:p w14:paraId="35A68BE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1BA551BD">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高危险性体育项目（游泳）经营许可证。</w:t>
            </w:r>
          </w:p>
        </w:tc>
        <w:tc>
          <w:tcPr>
            <w:tcW w:w="1350" w:type="dxa"/>
            <w:tcBorders>
              <w:left w:val="single" w:color="auto" w:sz="4" w:space="0"/>
            </w:tcBorders>
            <w:noWrap w:val="0"/>
            <w:vAlign w:val="center"/>
          </w:tcPr>
          <w:p w14:paraId="242C4DF2">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全县涉体育领域各单位、协会、俱乐部、经营活动场所、场馆</w:t>
            </w:r>
          </w:p>
        </w:tc>
        <w:tc>
          <w:tcPr>
            <w:tcW w:w="915" w:type="dxa"/>
            <w:noWrap w:val="0"/>
            <w:vAlign w:val="center"/>
          </w:tcPr>
          <w:p w14:paraId="1C49AF6E">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100%</w:t>
            </w:r>
          </w:p>
        </w:tc>
        <w:tc>
          <w:tcPr>
            <w:tcW w:w="975" w:type="dxa"/>
            <w:noWrap w:val="0"/>
            <w:vAlign w:val="center"/>
          </w:tcPr>
          <w:p w14:paraId="51F8FE7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7</w:t>
            </w:r>
          </w:p>
        </w:tc>
        <w:tc>
          <w:tcPr>
            <w:tcW w:w="1230" w:type="dxa"/>
            <w:noWrap w:val="0"/>
            <w:vAlign w:val="center"/>
          </w:tcPr>
          <w:p w14:paraId="4D117A24">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2025.2.28-2025.12.31</w:t>
            </w:r>
          </w:p>
        </w:tc>
        <w:tc>
          <w:tcPr>
            <w:tcW w:w="1395" w:type="dxa"/>
            <w:noWrap w:val="0"/>
            <w:vAlign w:val="center"/>
          </w:tcPr>
          <w:p w14:paraId="04214C94">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县教体局</w:t>
            </w:r>
          </w:p>
        </w:tc>
        <w:tc>
          <w:tcPr>
            <w:tcW w:w="642" w:type="dxa"/>
            <w:noWrap w:val="0"/>
            <w:vAlign w:val="top"/>
          </w:tcPr>
          <w:p w14:paraId="68572FD1">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7F772A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2DB79EA7">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w:t>
            </w:r>
          </w:p>
        </w:tc>
        <w:tc>
          <w:tcPr>
            <w:tcW w:w="1935" w:type="dxa"/>
            <w:noWrap w:val="0"/>
            <w:vAlign w:val="center"/>
          </w:tcPr>
          <w:p w14:paraId="5AC77A27">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2025年度教体局体育领域经营性活动场所（体育类培训机构）检查</w:t>
            </w:r>
          </w:p>
        </w:tc>
        <w:tc>
          <w:tcPr>
            <w:tcW w:w="825" w:type="dxa"/>
            <w:tcBorders>
              <w:right w:val="single" w:color="auto" w:sz="4" w:space="0"/>
            </w:tcBorders>
            <w:noWrap w:val="0"/>
            <w:vAlign w:val="center"/>
          </w:tcPr>
          <w:p w14:paraId="266352D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23FA0C63">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场所安全、规范性经营情况。</w:t>
            </w:r>
          </w:p>
        </w:tc>
        <w:tc>
          <w:tcPr>
            <w:tcW w:w="1350" w:type="dxa"/>
            <w:tcBorders>
              <w:left w:val="single" w:color="auto" w:sz="4" w:space="0"/>
            </w:tcBorders>
            <w:noWrap w:val="0"/>
            <w:vAlign w:val="center"/>
          </w:tcPr>
          <w:p w14:paraId="2CCE61D8">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体育领域经营性活动场所（体育类培训机构）</w:t>
            </w:r>
          </w:p>
        </w:tc>
        <w:tc>
          <w:tcPr>
            <w:tcW w:w="915" w:type="dxa"/>
            <w:noWrap w:val="0"/>
            <w:vAlign w:val="center"/>
          </w:tcPr>
          <w:p w14:paraId="3CFC233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100%</w:t>
            </w:r>
          </w:p>
        </w:tc>
        <w:tc>
          <w:tcPr>
            <w:tcW w:w="975" w:type="dxa"/>
            <w:noWrap w:val="0"/>
            <w:vAlign w:val="center"/>
          </w:tcPr>
          <w:p w14:paraId="5567404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1230" w:type="dxa"/>
            <w:noWrap w:val="0"/>
            <w:vAlign w:val="center"/>
          </w:tcPr>
          <w:p w14:paraId="3481C2ED">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2025.2.28-2025.12.31</w:t>
            </w:r>
          </w:p>
        </w:tc>
        <w:tc>
          <w:tcPr>
            <w:tcW w:w="1395" w:type="dxa"/>
            <w:noWrap w:val="0"/>
            <w:vAlign w:val="center"/>
          </w:tcPr>
          <w:p w14:paraId="5770534F">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县教体局</w:t>
            </w:r>
          </w:p>
        </w:tc>
        <w:tc>
          <w:tcPr>
            <w:tcW w:w="642" w:type="dxa"/>
            <w:noWrap w:val="0"/>
            <w:vAlign w:val="top"/>
          </w:tcPr>
          <w:p w14:paraId="466F0D7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7725C0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5A5610E3">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21</w:t>
            </w:r>
          </w:p>
        </w:tc>
        <w:tc>
          <w:tcPr>
            <w:tcW w:w="1935" w:type="dxa"/>
            <w:noWrap w:val="0"/>
            <w:vAlign w:val="center"/>
          </w:tcPr>
          <w:p w14:paraId="241635F8">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2025年度教体局规范办学行为检查</w:t>
            </w:r>
          </w:p>
        </w:tc>
        <w:tc>
          <w:tcPr>
            <w:tcW w:w="825" w:type="dxa"/>
            <w:tcBorders>
              <w:right w:val="single" w:color="auto" w:sz="4" w:space="0"/>
            </w:tcBorders>
            <w:noWrap w:val="0"/>
            <w:vAlign w:val="center"/>
          </w:tcPr>
          <w:p w14:paraId="6B97FDB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301CF940">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培训内容、收费标准、培训时间是否规范。</w:t>
            </w:r>
          </w:p>
        </w:tc>
        <w:tc>
          <w:tcPr>
            <w:tcW w:w="1350" w:type="dxa"/>
            <w:tcBorders>
              <w:left w:val="single" w:color="auto" w:sz="4" w:space="0"/>
            </w:tcBorders>
            <w:noWrap w:val="0"/>
            <w:vAlign w:val="center"/>
          </w:tcPr>
          <w:p w14:paraId="1C24E983">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全县学科类校外培训机构</w:t>
            </w:r>
          </w:p>
        </w:tc>
        <w:tc>
          <w:tcPr>
            <w:tcW w:w="915" w:type="dxa"/>
            <w:noWrap w:val="0"/>
            <w:vAlign w:val="center"/>
          </w:tcPr>
          <w:p w14:paraId="257BA18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100%</w:t>
            </w:r>
          </w:p>
        </w:tc>
        <w:tc>
          <w:tcPr>
            <w:tcW w:w="975" w:type="dxa"/>
            <w:noWrap w:val="0"/>
            <w:vAlign w:val="center"/>
          </w:tcPr>
          <w:p w14:paraId="6DB935D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5</w:t>
            </w:r>
          </w:p>
        </w:tc>
        <w:tc>
          <w:tcPr>
            <w:tcW w:w="1230" w:type="dxa"/>
            <w:noWrap w:val="0"/>
            <w:vAlign w:val="center"/>
          </w:tcPr>
          <w:p w14:paraId="66672C95">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2025.2.28-2025.12.31</w:t>
            </w:r>
          </w:p>
        </w:tc>
        <w:tc>
          <w:tcPr>
            <w:tcW w:w="1395" w:type="dxa"/>
            <w:noWrap w:val="0"/>
            <w:vAlign w:val="center"/>
          </w:tcPr>
          <w:p w14:paraId="37C67462">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县教体局</w:t>
            </w:r>
          </w:p>
        </w:tc>
        <w:tc>
          <w:tcPr>
            <w:tcW w:w="642" w:type="dxa"/>
            <w:noWrap w:val="0"/>
            <w:vAlign w:val="top"/>
          </w:tcPr>
          <w:p w14:paraId="36A71618">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0B62C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158C895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22</w:t>
            </w:r>
          </w:p>
        </w:tc>
        <w:tc>
          <w:tcPr>
            <w:tcW w:w="1935" w:type="dxa"/>
            <w:noWrap w:val="0"/>
            <w:vAlign w:val="center"/>
          </w:tcPr>
          <w:p w14:paraId="28EDC102">
            <w:pPr>
              <w:keepNext w:val="0"/>
              <w:keepLines w:val="0"/>
              <w:widowControl/>
              <w:suppressLineNumbers w:val="0"/>
              <w:jc w:val="both"/>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2025年度教体局校园安全检查</w:t>
            </w:r>
          </w:p>
        </w:tc>
        <w:tc>
          <w:tcPr>
            <w:tcW w:w="825" w:type="dxa"/>
            <w:tcBorders>
              <w:right w:val="single" w:color="auto" w:sz="4" w:space="0"/>
            </w:tcBorders>
            <w:noWrap w:val="0"/>
            <w:vAlign w:val="center"/>
          </w:tcPr>
          <w:p w14:paraId="18127F0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5586404B">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春季开学安全检查。</w:t>
            </w:r>
          </w:p>
        </w:tc>
        <w:tc>
          <w:tcPr>
            <w:tcW w:w="1350" w:type="dxa"/>
            <w:tcBorders>
              <w:left w:val="single" w:color="auto" w:sz="4" w:space="0"/>
            </w:tcBorders>
            <w:noWrap w:val="0"/>
            <w:vAlign w:val="center"/>
          </w:tcPr>
          <w:p w14:paraId="56A77970">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各中小学、幼儿园、体育类学科类校外培训机构</w:t>
            </w:r>
          </w:p>
        </w:tc>
        <w:tc>
          <w:tcPr>
            <w:tcW w:w="915" w:type="dxa"/>
            <w:noWrap w:val="0"/>
            <w:vAlign w:val="center"/>
          </w:tcPr>
          <w:p w14:paraId="5C857BD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40%</w:t>
            </w:r>
          </w:p>
        </w:tc>
        <w:tc>
          <w:tcPr>
            <w:tcW w:w="975" w:type="dxa"/>
            <w:noWrap w:val="0"/>
            <w:vAlign w:val="center"/>
          </w:tcPr>
          <w:p w14:paraId="389D51A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26</w:t>
            </w:r>
          </w:p>
        </w:tc>
        <w:tc>
          <w:tcPr>
            <w:tcW w:w="1230" w:type="dxa"/>
            <w:noWrap w:val="0"/>
            <w:vAlign w:val="center"/>
          </w:tcPr>
          <w:p w14:paraId="31011DA4">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2025.2.28-2025.12.31</w:t>
            </w:r>
          </w:p>
        </w:tc>
        <w:tc>
          <w:tcPr>
            <w:tcW w:w="1395" w:type="dxa"/>
            <w:noWrap w:val="0"/>
            <w:vAlign w:val="center"/>
          </w:tcPr>
          <w:p w14:paraId="7A00EC3B">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县教体局</w:t>
            </w:r>
          </w:p>
        </w:tc>
        <w:tc>
          <w:tcPr>
            <w:tcW w:w="642" w:type="dxa"/>
            <w:noWrap w:val="0"/>
            <w:vAlign w:val="top"/>
          </w:tcPr>
          <w:p w14:paraId="4CBA72C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03B288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474D4FE8">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23</w:t>
            </w:r>
          </w:p>
        </w:tc>
        <w:tc>
          <w:tcPr>
            <w:tcW w:w="1935" w:type="dxa"/>
            <w:noWrap w:val="0"/>
            <w:vAlign w:val="center"/>
          </w:tcPr>
          <w:p w14:paraId="3902A919">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2025年度教体局收费检查</w:t>
            </w:r>
          </w:p>
        </w:tc>
        <w:tc>
          <w:tcPr>
            <w:tcW w:w="825" w:type="dxa"/>
            <w:tcBorders>
              <w:right w:val="single" w:color="auto" w:sz="4" w:space="0"/>
            </w:tcBorders>
            <w:noWrap w:val="0"/>
            <w:vAlign w:val="center"/>
          </w:tcPr>
          <w:p w14:paraId="55986C9F">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635B2CAC">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教育收费检查。</w:t>
            </w:r>
          </w:p>
        </w:tc>
        <w:tc>
          <w:tcPr>
            <w:tcW w:w="1350" w:type="dxa"/>
            <w:tcBorders>
              <w:left w:val="single" w:color="auto" w:sz="4" w:space="0"/>
            </w:tcBorders>
            <w:noWrap w:val="0"/>
            <w:vAlign w:val="center"/>
          </w:tcPr>
          <w:p w14:paraId="3FD082EE">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全县中小学、幼儿园及学科类校外培训机构</w:t>
            </w:r>
          </w:p>
        </w:tc>
        <w:tc>
          <w:tcPr>
            <w:tcW w:w="915" w:type="dxa"/>
            <w:noWrap w:val="0"/>
            <w:vAlign w:val="center"/>
          </w:tcPr>
          <w:p w14:paraId="01B0B64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40%</w:t>
            </w:r>
          </w:p>
        </w:tc>
        <w:tc>
          <w:tcPr>
            <w:tcW w:w="975" w:type="dxa"/>
            <w:noWrap w:val="0"/>
            <w:vAlign w:val="center"/>
          </w:tcPr>
          <w:p w14:paraId="1D9E7674">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26</w:t>
            </w:r>
          </w:p>
        </w:tc>
        <w:tc>
          <w:tcPr>
            <w:tcW w:w="1230" w:type="dxa"/>
            <w:noWrap w:val="0"/>
            <w:vAlign w:val="center"/>
          </w:tcPr>
          <w:p w14:paraId="77776730">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2025.2.28-2025.12.31</w:t>
            </w:r>
          </w:p>
        </w:tc>
        <w:tc>
          <w:tcPr>
            <w:tcW w:w="1395" w:type="dxa"/>
            <w:noWrap w:val="0"/>
            <w:vAlign w:val="center"/>
          </w:tcPr>
          <w:p w14:paraId="247411EE">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县教体局</w:t>
            </w:r>
          </w:p>
        </w:tc>
        <w:tc>
          <w:tcPr>
            <w:tcW w:w="642" w:type="dxa"/>
            <w:noWrap w:val="0"/>
            <w:vAlign w:val="top"/>
          </w:tcPr>
          <w:p w14:paraId="3703F94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1A56AD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0C6D8CC1">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24</w:t>
            </w:r>
          </w:p>
        </w:tc>
        <w:tc>
          <w:tcPr>
            <w:tcW w:w="1935" w:type="dxa"/>
            <w:noWrap w:val="0"/>
            <w:vAlign w:val="center"/>
          </w:tcPr>
          <w:p w14:paraId="3EAE27AE">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2025年度应急局</w:t>
            </w:r>
            <w:r>
              <w:rPr>
                <w:rFonts w:hint="default" w:ascii="仿宋_GB2312" w:hAnsi="宋体" w:eastAsia="仿宋_GB2312" w:cs="仿宋_GB2312"/>
                <w:i w:val="0"/>
                <w:iCs w:val="0"/>
                <w:color w:val="000000"/>
                <w:kern w:val="0"/>
                <w:sz w:val="20"/>
                <w:szCs w:val="20"/>
                <w:u w:val="none"/>
                <w:lang w:val="en-US" w:eastAsia="zh-CN" w:bidi="ar"/>
              </w:rPr>
              <w:t>安全生产排查检查</w:t>
            </w:r>
          </w:p>
        </w:tc>
        <w:tc>
          <w:tcPr>
            <w:tcW w:w="825" w:type="dxa"/>
            <w:tcBorders>
              <w:right w:val="single" w:color="auto" w:sz="4" w:space="0"/>
            </w:tcBorders>
            <w:noWrap w:val="0"/>
            <w:vAlign w:val="center"/>
          </w:tcPr>
          <w:p w14:paraId="6A45A2D9">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3F8E57DF">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应急管理危化学品生产企业主体责任、生产经营单位是否持证上岗、生产经营单位防静电、防火、防雷设施设备缺失或者失效、生产经营单位主要负责人、安全生产管理人员依法经考核合格、应急管理烟花爆竹生产经营单位出租、出借、转让、买卖、毛用或转让许可证</w:t>
            </w:r>
            <w:r>
              <w:rPr>
                <w:rFonts w:hint="eastAsia" w:ascii="仿宋_GB2312" w:hAnsi="宋体" w:eastAsia="仿宋_GB2312" w:cs="仿宋_GB2312"/>
                <w:i w:val="0"/>
                <w:iCs w:val="0"/>
                <w:color w:val="000000"/>
                <w:kern w:val="0"/>
                <w:sz w:val="20"/>
                <w:szCs w:val="20"/>
                <w:u w:val="none"/>
                <w:lang w:val="en-US" w:eastAsia="zh-CN" w:bidi="ar"/>
              </w:rPr>
              <w:t>。</w:t>
            </w:r>
          </w:p>
        </w:tc>
        <w:tc>
          <w:tcPr>
            <w:tcW w:w="1350" w:type="dxa"/>
            <w:tcBorders>
              <w:left w:val="single" w:color="auto" w:sz="4" w:space="0"/>
            </w:tcBorders>
            <w:noWrap w:val="0"/>
            <w:vAlign w:val="center"/>
          </w:tcPr>
          <w:p w14:paraId="5972A8E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危化品和烟花爆竹企业</w:t>
            </w:r>
          </w:p>
        </w:tc>
        <w:tc>
          <w:tcPr>
            <w:tcW w:w="915" w:type="dxa"/>
            <w:noWrap w:val="0"/>
            <w:vAlign w:val="center"/>
          </w:tcPr>
          <w:p w14:paraId="68879B3C">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10</w:t>
            </w:r>
            <w:r>
              <w:rPr>
                <w:rFonts w:hint="eastAsia" w:ascii="仿宋_GB2312" w:hAnsi="宋体" w:eastAsia="仿宋_GB2312" w:cs="仿宋_GB2312"/>
                <w:i w:val="0"/>
                <w:iCs w:val="0"/>
                <w:color w:val="000000"/>
                <w:kern w:val="0"/>
                <w:sz w:val="20"/>
                <w:szCs w:val="20"/>
                <w:u w:val="none"/>
                <w:lang w:val="en-US" w:eastAsia="zh-CN" w:bidi="ar"/>
              </w:rPr>
              <w:t>%</w:t>
            </w:r>
          </w:p>
        </w:tc>
        <w:tc>
          <w:tcPr>
            <w:tcW w:w="975" w:type="dxa"/>
            <w:noWrap w:val="0"/>
            <w:vAlign w:val="center"/>
          </w:tcPr>
          <w:p w14:paraId="43D778C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w:t>
            </w:r>
          </w:p>
        </w:tc>
        <w:tc>
          <w:tcPr>
            <w:tcW w:w="1230" w:type="dxa"/>
            <w:noWrap w:val="0"/>
            <w:vAlign w:val="center"/>
          </w:tcPr>
          <w:p w14:paraId="6E24462C">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2025.1.1-2025.12.31</w:t>
            </w:r>
          </w:p>
        </w:tc>
        <w:tc>
          <w:tcPr>
            <w:tcW w:w="1395" w:type="dxa"/>
            <w:noWrap w:val="0"/>
            <w:vAlign w:val="center"/>
          </w:tcPr>
          <w:p w14:paraId="3DE2D88E">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县应急管理局</w:t>
            </w:r>
          </w:p>
        </w:tc>
        <w:tc>
          <w:tcPr>
            <w:tcW w:w="642" w:type="dxa"/>
            <w:noWrap w:val="0"/>
            <w:vAlign w:val="top"/>
          </w:tcPr>
          <w:p w14:paraId="45C85FAF">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296AB2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675F19AA">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25</w:t>
            </w:r>
          </w:p>
        </w:tc>
        <w:tc>
          <w:tcPr>
            <w:tcW w:w="1935" w:type="dxa"/>
            <w:noWrap w:val="0"/>
            <w:vAlign w:val="center"/>
          </w:tcPr>
          <w:p w14:paraId="380C5F23">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2025年度应急局</w:t>
            </w:r>
            <w:r>
              <w:rPr>
                <w:rFonts w:hint="default" w:ascii="仿宋_GB2312" w:hAnsi="宋体" w:eastAsia="仿宋_GB2312" w:cs="仿宋_GB2312"/>
                <w:i w:val="0"/>
                <w:iCs w:val="0"/>
                <w:color w:val="000000"/>
                <w:kern w:val="0"/>
                <w:sz w:val="20"/>
                <w:szCs w:val="20"/>
                <w:u w:val="none"/>
                <w:lang w:val="en-US" w:eastAsia="zh-CN" w:bidi="ar"/>
              </w:rPr>
              <w:t>应急演练情况检查</w:t>
            </w:r>
          </w:p>
        </w:tc>
        <w:tc>
          <w:tcPr>
            <w:tcW w:w="825" w:type="dxa"/>
            <w:tcBorders>
              <w:right w:val="single" w:color="auto" w:sz="4" w:space="0"/>
            </w:tcBorders>
            <w:noWrap w:val="0"/>
            <w:vAlign w:val="center"/>
          </w:tcPr>
          <w:p w14:paraId="1A7960E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0EDC0493">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应急管理生产经营单位是否制定生产安全事故</w:t>
            </w:r>
            <w:bookmarkStart w:id="0" w:name="_GoBack"/>
            <w:r>
              <w:rPr>
                <w:rFonts w:hint="default" w:ascii="仿宋_GB2312" w:hAnsi="宋体" w:eastAsia="仿宋_GB2312" w:cs="仿宋_GB2312"/>
                <w:i w:val="0"/>
                <w:iCs w:val="0"/>
                <w:color w:val="000000"/>
                <w:kern w:val="0"/>
                <w:sz w:val="20"/>
                <w:szCs w:val="20"/>
                <w:u w:val="none"/>
                <w:lang w:val="en-US" w:eastAsia="zh-CN" w:bidi="ar"/>
              </w:rPr>
              <w:t>应急</w:t>
            </w:r>
            <w:r>
              <w:rPr>
                <w:rFonts w:hint="eastAsia" w:ascii="仿宋_GB2312" w:hAnsi="宋体" w:eastAsia="仿宋_GB2312" w:cs="仿宋_GB2312"/>
                <w:i w:val="0"/>
                <w:iCs w:val="0"/>
                <w:color w:val="000000"/>
                <w:kern w:val="0"/>
                <w:sz w:val="20"/>
                <w:szCs w:val="20"/>
                <w:u w:val="none"/>
                <w:lang w:val="en-US" w:eastAsia="zh-CN" w:bidi="ar"/>
              </w:rPr>
              <w:t>救</w:t>
            </w:r>
            <w:bookmarkEnd w:id="0"/>
            <w:r>
              <w:rPr>
                <w:rFonts w:hint="eastAsia" w:ascii="仿宋_GB2312" w:hAnsi="宋体" w:eastAsia="仿宋_GB2312" w:cs="仿宋_GB2312"/>
                <w:i w:val="0"/>
                <w:iCs w:val="0"/>
                <w:color w:val="000000"/>
                <w:kern w:val="0"/>
                <w:sz w:val="20"/>
                <w:szCs w:val="20"/>
                <w:u w:val="none"/>
                <w:lang w:val="en-US" w:eastAsia="zh-CN" w:bidi="ar"/>
              </w:rPr>
              <w:t>援</w:t>
            </w:r>
            <w:r>
              <w:rPr>
                <w:rFonts w:hint="default" w:ascii="仿宋_GB2312" w:hAnsi="宋体" w:eastAsia="仿宋_GB2312" w:cs="仿宋_GB2312"/>
                <w:i w:val="0"/>
                <w:iCs w:val="0"/>
                <w:color w:val="000000"/>
                <w:kern w:val="0"/>
                <w:sz w:val="20"/>
                <w:szCs w:val="20"/>
                <w:u w:val="none"/>
                <w:lang w:val="en-US" w:eastAsia="zh-CN" w:bidi="ar"/>
              </w:rPr>
              <w:t>预案、定期组织应急救援预案演练、对从业人员进行应急教育和培训</w:t>
            </w:r>
            <w:r>
              <w:rPr>
                <w:rFonts w:hint="eastAsia" w:ascii="仿宋_GB2312" w:hAnsi="宋体" w:eastAsia="仿宋_GB2312" w:cs="仿宋_GB2312"/>
                <w:i w:val="0"/>
                <w:iCs w:val="0"/>
                <w:color w:val="000000"/>
                <w:kern w:val="0"/>
                <w:sz w:val="20"/>
                <w:szCs w:val="20"/>
                <w:u w:val="none"/>
                <w:lang w:val="en-US" w:eastAsia="zh-CN" w:bidi="ar"/>
              </w:rPr>
              <w:t>。</w:t>
            </w:r>
          </w:p>
        </w:tc>
        <w:tc>
          <w:tcPr>
            <w:tcW w:w="1350" w:type="dxa"/>
            <w:tcBorders>
              <w:left w:val="single" w:color="auto" w:sz="4" w:space="0"/>
            </w:tcBorders>
            <w:noWrap w:val="0"/>
            <w:vAlign w:val="center"/>
          </w:tcPr>
          <w:p w14:paraId="638B7B46">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危化品和烟花爆竹经营企业、非煤矿山企业、工贸企业</w:t>
            </w:r>
          </w:p>
        </w:tc>
        <w:tc>
          <w:tcPr>
            <w:tcW w:w="915" w:type="dxa"/>
            <w:noWrap w:val="0"/>
            <w:vAlign w:val="center"/>
          </w:tcPr>
          <w:p w14:paraId="6C6CB7A6">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30</w:t>
            </w:r>
            <w:r>
              <w:rPr>
                <w:rFonts w:hint="eastAsia" w:ascii="仿宋_GB2312" w:hAnsi="宋体" w:eastAsia="仿宋_GB2312" w:cs="仿宋_GB2312"/>
                <w:i w:val="0"/>
                <w:iCs w:val="0"/>
                <w:color w:val="000000"/>
                <w:kern w:val="0"/>
                <w:sz w:val="20"/>
                <w:szCs w:val="20"/>
                <w:u w:val="none"/>
                <w:lang w:val="en-US" w:eastAsia="zh-CN" w:bidi="ar"/>
              </w:rPr>
              <w:t>%</w:t>
            </w:r>
          </w:p>
        </w:tc>
        <w:tc>
          <w:tcPr>
            <w:tcW w:w="975" w:type="dxa"/>
            <w:noWrap w:val="0"/>
            <w:vAlign w:val="center"/>
          </w:tcPr>
          <w:p w14:paraId="26716433">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31</w:t>
            </w:r>
          </w:p>
        </w:tc>
        <w:tc>
          <w:tcPr>
            <w:tcW w:w="1230" w:type="dxa"/>
            <w:noWrap w:val="0"/>
            <w:vAlign w:val="center"/>
          </w:tcPr>
          <w:p w14:paraId="3F333486">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2025.1.1-2025.12.31</w:t>
            </w:r>
          </w:p>
        </w:tc>
        <w:tc>
          <w:tcPr>
            <w:tcW w:w="1395" w:type="dxa"/>
            <w:noWrap w:val="0"/>
            <w:vAlign w:val="center"/>
          </w:tcPr>
          <w:p w14:paraId="08394C21">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县应急管理局</w:t>
            </w:r>
          </w:p>
        </w:tc>
        <w:tc>
          <w:tcPr>
            <w:tcW w:w="642" w:type="dxa"/>
            <w:noWrap w:val="0"/>
            <w:vAlign w:val="top"/>
          </w:tcPr>
          <w:p w14:paraId="00AF6430">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r w14:paraId="36CCAA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8" w:hRule="atLeast"/>
          <w:jc w:val="center"/>
        </w:trPr>
        <w:tc>
          <w:tcPr>
            <w:tcW w:w="793" w:type="dxa"/>
            <w:noWrap w:val="0"/>
            <w:vAlign w:val="center"/>
          </w:tcPr>
          <w:p w14:paraId="2E3F899D">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26</w:t>
            </w:r>
          </w:p>
        </w:tc>
        <w:tc>
          <w:tcPr>
            <w:tcW w:w="1935" w:type="dxa"/>
            <w:noWrap w:val="0"/>
            <w:vAlign w:val="center"/>
          </w:tcPr>
          <w:p w14:paraId="60963DBD">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eastAsia" w:ascii="仿宋_GB2312" w:hAnsi="宋体" w:eastAsia="仿宋_GB2312" w:cs="仿宋_GB2312"/>
                <w:i w:val="0"/>
                <w:iCs w:val="0"/>
                <w:color w:val="000000"/>
                <w:kern w:val="0"/>
                <w:sz w:val="20"/>
                <w:szCs w:val="20"/>
                <w:u w:val="none"/>
                <w:lang w:val="en-US" w:eastAsia="zh-CN" w:bidi="ar"/>
              </w:rPr>
              <w:t>2025年度应急局</w:t>
            </w:r>
            <w:r>
              <w:rPr>
                <w:rFonts w:hint="default" w:ascii="仿宋_GB2312" w:hAnsi="宋体" w:eastAsia="仿宋_GB2312" w:cs="仿宋_GB2312"/>
                <w:i w:val="0"/>
                <w:iCs w:val="0"/>
                <w:color w:val="000000"/>
                <w:kern w:val="0"/>
                <w:sz w:val="20"/>
                <w:szCs w:val="20"/>
                <w:u w:val="none"/>
                <w:lang w:val="en-US" w:eastAsia="zh-CN" w:bidi="ar"/>
              </w:rPr>
              <w:t>安全生产排查、整治、检查</w:t>
            </w:r>
          </w:p>
        </w:tc>
        <w:tc>
          <w:tcPr>
            <w:tcW w:w="825" w:type="dxa"/>
            <w:tcBorders>
              <w:right w:val="single" w:color="auto" w:sz="4" w:space="0"/>
            </w:tcBorders>
            <w:noWrap w:val="0"/>
            <w:vAlign w:val="center"/>
          </w:tcPr>
          <w:p w14:paraId="73042DED">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一般检查事项</w:t>
            </w:r>
          </w:p>
        </w:tc>
        <w:tc>
          <w:tcPr>
            <w:tcW w:w="4065" w:type="dxa"/>
            <w:tcBorders>
              <w:right w:val="single" w:color="auto" w:sz="4" w:space="0"/>
            </w:tcBorders>
            <w:noWrap w:val="0"/>
            <w:vAlign w:val="center"/>
          </w:tcPr>
          <w:p w14:paraId="78CF80F1">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对危化品生产经营企业安全隐患检查、应急管理冶金企业有安全预评价报告、安全专篇、安全验收评价报告未按规定备案的；煤气生产、输送、使用、维修检修人员未经培训合格上岗作业的；未从合法的劳务公司录用劳务人员，或者未与劳务公司签订合同，或者未对劳务人员进行统一安全生产教育和培训等3种行为之一的</w:t>
            </w:r>
            <w:r>
              <w:rPr>
                <w:rFonts w:hint="eastAsia" w:ascii="仿宋_GB2312" w:hAnsi="宋体" w:eastAsia="仿宋_GB2312" w:cs="仿宋_GB2312"/>
                <w:i w:val="0"/>
                <w:iCs w:val="0"/>
                <w:color w:val="000000"/>
                <w:kern w:val="0"/>
                <w:sz w:val="20"/>
                <w:szCs w:val="20"/>
                <w:u w:val="none"/>
                <w:lang w:val="en-US" w:eastAsia="zh-CN" w:bidi="ar"/>
              </w:rPr>
              <w:t>。</w:t>
            </w:r>
          </w:p>
        </w:tc>
        <w:tc>
          <w:tcPr>
            <w:tcW w:w="1350" w:type="dxa"/>
            <w:tcBorders>
              <w:left w:val="single" w:color="auto" w:sz="4" w:space="0"/>
            </w:tcBorders>
            <w:noWrap w:val="0"/>
            <w:vAlign w:val="center"/>
          </w:tcPr>
          <w:p w14:paraId="4F1F333B">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危化品和烟花爆竹经营企业、非煤矿山企业、工贸企业</w:t>
            </w:r>
          </w:p>
        </w:tc>
        <w:tc>
          <w:tcPr>
            <w:tcW w:w="915" w:type="dxa"/>
            <w:noWrap w:val="0"/>
            <w:vAlign w:val="center"/>
          </w:tcPr>
          <w:p w14:paraId="5B24A5E5">
            <w:pPr>
              <w:keepNext w:val="0"/>
              <w:keepLines w:val="0"/>
              <w:widowControl/>
              <w:suppressLineNumbers w:val="0"/>
              <w:jc w:val="center"/>
              <w:textAlignment w:val="center"/>
              <w:rPr>
                <w:rFonts w:hint="default"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30</w:t>
            </w:r>
            <w:r>
              <w:rPr>
                <w:rFonts w:hint="eastAsia" w:ascii="仿宋_GB2312" w:hAnsi="宋体" w:eastAsia="仿宋_GB2312" w:cs="仿宋_GB2312"/>
                <w:i w:val="0"/>
                <w:iCs w:val="0"/>
                <w:color w:val="000000"/>
                <w:kern w:val="0"/>
                <w:sz w:val="20"/>
                <w:szCs w:val="20"/>
                <w:u w:val="none"/>
                <w:lang w:val="en-US" w:eastAsia="zh-CN" w:bidi="ar"/>
              </w:rPr>
              <w:t>%</w:t>
            </w:r>
          </w:p>
        </w:tc>
        <w:tc>
          <w:tcPr>
            <w:tcW w:w="975" w:type="dxa"/>
            <w:noWrap w:val="0"/>
            <w:vAlign w:val="center"/>
          </w:tcPr>
          <w:p w14:paraId="7E75A890">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31</w:t>
            </w:r>
          </w:p>
        </w:tc>
        <w:tc>
          <w:tcPr>
            <w:tcW w:w="1230" w:type="dxa"/>
            <w:noWrap w:val="0"/>
            <w:vAlign w:val="center"/>
          </w:tcPr>
          <w:p w14:paraId="7A68AE5E">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2025.1.1-2025.12.31</w:t>
            </w:r>
          </w:p>
        </w:tc>
        <w:tc>
          <w:tcPr>
            <w:tcW w:w="1395" w:type="dxa"/>
            <w:noWrap w:val="0"/>
            <w:vAlign w:val="center"/>
          </w:tcPr>
          <w:p w14:paraId="4B9A0990">
            <w:pPr>
              <w:keepNext w:val="0"/>
              <w:keepLines w:val="0"/>
              <w:widowControl/>
              <w:suppressLineNumbers w:val="0"/>
              <w:jc w:val="both"/>
              <w:textAlignment w:val="center"/>
              <w:rPr>
                <w:rFonts w:hint="eastAsia" w:ascii="仿宋_GB2312" w:hAnsi="宋体" w:eastAsia="仿宋_GB2312" w:cs="仿宋_GB2312"/>
                <w:i w:val="0"/>
                <w:iCs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0"/>
                <w:szCs w:val="20"/>
                <w:u w:val="none"/>
                <w:lang w:val="en-US" w:eastAsia="zh-CN" w:bidi="ar"/>
              </w:rPr>
              <w:t>县应急管理局</w:t>
            </w:r>
          </w:p>
        </w:tc>
        <w:tc>
          <w:tcPr>
            <w:tcW w:w="642" w:type="dxa"/>
            <w:noWrap w:val="0"/>
            <w:vAlign w:val="top"/>
          </w:tcPr>
          <w:p w14:paraId="356CA005">
            <w:pPr>
              <w:keepNext w:val="0"/>
              <w:keepLines w:val="0"/>
              <w:widowControl/>
              <w:suppressLineNumbers w:val="0"/>
              <w:jc w:val="left"/>
              <w:textAlignment w:val="center"/>
              <w:rPr>
                <w:rFonts w:hint="eastAsia" w:ascii="仿宋_GB2312" w:hAnsi="宋体" w:eastAsia="仿宋_GB2312" w:cs="仿宋_GB2312"/>
                <w:i w:val="0"/>
                <w:iCs w:val="0"/>
                <w:color w:val="000000"/>
                <w:kern w:val="0"/>
                <w:sz w:val="20"/>
                <w:szCs w:val="20"/>
                <w:u w:val="none"/>
                <w:lang w:val="en-US" w:eastAsia="zh-CN" w:bidi="ar"/>
              </w:rPr>
            </w:pPr>
          </w:p>
        </w:tc>
      </w:tr>
    </w:tbl>
    <w:p w14:paraId="072DBA82">
      <w:pPr>
        <w:jc w:val="both"/>
        <w:rPr>
          <w:rFonts w:hint="default" w:ascii="Times New Roman" w:hAnsi="Times New Roman" w:eastAsia="宋体"/>
          <w:b/>
          <w:sz w:val="40"/>
          <w:szCs w:val="40"/>
          <w:lang w:val="en-US" w:eastAsia="zh-CN"/>
        </w:rPr>
      </w:pPr>
    </w:p>
    <w:p w14:paraId="4191BE24">
      <w:pPr>
        <w:jc w:val="center"/>
        <w:rPr>
          <w:rFonts w:hint="eastAsia" w:ascii="Times New Roman"/>
          <w:b/>
          <w:sz w:val="40"/>
          <w:szCs w:val="40"/>
        </w:rPr>
      </w:pPr>
    </w:p>
    <w:p w14:paraId="56FFACFD">
      <w:pPr>
        <w:ind w:firstLine="640" w:firstLineChars="200"/>
        <w:jc w:val="left"/>
        <w:rPr>
          <w:rFonts w:hint="eastAsia" w:ascii="仿宋_GB2312" w:hAnsi="仿宋_GB2312" w:eastAsia="仿宋_GB2312" w:cs="仿宋_GB2312"/>
          <w:b w:val="0"/>
          <w:bCs/>
          <w:sz w:val="32"/>
          <w:szCs w:val="32"/>
          <w:lang w:eastAsia="zh-CN"/>
        </w:rPr>
      </w:pPr>
    </w:p>
    <w:p w14:paraId="6BC581E2">
      <w:pPr>
        <w:ind w:firstLine="640" w:firstLineChars="200"/>
        <w:jc w:val="left"/>
        <w:rPr>
          <w:rFonts w:hint="eastAsia" w:ascii="仿宋_GB2312" w:hAnsi="仿宋_GB2312" w:eastAsia="仿宋_GB2312" w:cs="仿宋_GB2312"/>
          <w:b w:val="0"/>
          <w:bCs/>
          <w:sz w:val="32"/>
          <w:szCs w:val="32"/>
          <w:lang w:eastAsia="zh-CN"/>
        </w:rPr>
      </w:pPr>
    </w:p>
    <w:p w14:paraId="5CE7388C">
      <w:pPr>
        <w:ind w:firstLine="640" w:firstLineChars="200"/>
        <w:jc w:val="left"/>
        <w:rPr>
          <w:rFonts w:hint="eastAsia" w:ascii="仿宋_GB2312" w:hAnsi="仿宋_GB2312" w:eastAsia="仿宋_GB2312" w:cs="仿宋_GB2312"/>
          <w:b w:val="0"/>
          <w:bCs/>
          <w:sz w:val="32"/>
          <w:szCs w:val="32"/>
          <w:lang w:eastAsia="zh-CN"/>
        </w:rPr>
      </w:pPr>
    </w:p>
    <w:p w14:paraId="29A9FA05">
      <w:pPr>
        <w:ind w:firstLine="640" w:firstLineChars="200"/>
        <w:jc w:val="left"/>
        <w:rPr>
          <w:rFonts w:hint="eastAsia" w:ascii="仿宋_GB2312" w:hAnsi="仿宋_GB2312" w:eastAsia="仿宋_GB2312" w:cs="仿宋_GB2312"/>
          <w:b w:val="0"/>
          <w:bCs/>
          <w:sz w:val="32"/>
          <w:szCs w:val="32"/>
          <w:lang w:eastAsia="zh-CN"/>
        </w:rPr>
      </w:pPr>
    </w:p>
    <w:p w14:paraId="5D206F26">
      <w:pPr>
        <w:ind w:firstLine="640" w:firstLineChars="200"/>
        <w:jc w:val="left"/>
        <w:rPr>
          <w:rFonts w:hint="eastAsia" w:ascii="仿宋_GB2312" w:hAnsi="仿宋_GB2312" w:eastAsia="仿宋_GB2312" w:cs="仿宋_GB2312"/>
          <w:b w:val="0"/>
          <w:bCs/>
          <w:sz w:val="32"/>
          <w:szCs w:val="32"/>
          <w:lang w:eastAsia="zh-CN"/>
        </w:rPr>
      </w:pPr>
    </w:p>
    <w:p w14:paraId="0CD4D153">
      <w:pPr>
        <w:ind w:firstLine="640" w:firstLineChars="200"/>
        <w:jc w:val="left"/>
        <w:rPr>
          <w:rFonts w:hint="eastAsia" w:ascii="仿宋_GB2312" w:hAnsi="仿宋_GB2312" w:eastAsia="仿宋_GB2312" w:cs="仿宋_GB2312"/>
          <w:b w:val="0"/>
          <w:bCs/>
          <w:sz w:val="32"/>
          <w:szCs w:val="32"/>
          <w:lang w:eastAsia="zh-CN"/>
        </w:rPr>
      </w:pPr>
    </w:p>
    <w:p w14:paraId="171A7469">
      <w:pPr>
        <w:ind w:firstLine="640" w:firstLineChars="200"/>
        <w:jc w:val="left"/>
        <w:rPr>
          <w:rFonts w:hint="eastAsia" w:ascii="仿宋_GB2312" w:hAnsi="仿宋_GB2312" w:eastAsia="仿宋_GB2312" w:cs="仿宋_GB2312"/>
          <w:b w:val="0"/>
          <w:bCs/>
          <w:sz w:val="32"/>
          <w:szCs w:val="32"/>
          <w:lang w:eastAsia="zh-CN"/>
        </w:rPr>
      </w:pPr>
    </w:p>
    <w:p w14:paraId="72F924A2">
      <w:pPr>
        <w:pStyle w:val="2"/>
      </w:pPr>
    </w:p>
    <w:sectPr>
      <w:headerReference r:id="rId3" w:type="default"/>
      <w:pgSz w:w="15840" w:h="12240" w:orient="landscape"/>
      <w:pgMar w:top="1689" w:right="1440" w:bottom="1689" w:left="144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32C29">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2NWU4YTlmNThjNGI1ZjZkMzQ5ZDY4MTdlNTFmY2UifQ=="/>
  </w:docVars>
  <w:rsids>
    <w:rsidRoot w:val="00CB55C8"/>
    <w:rsid w:val="000D27D6"/>
    <w:rsid w:val="000F2A4F"/>
    <w:rsid w:val="003568E7"/>
    <w:rsid w:val="00452C1E"/>
    <w:rsid w:val="00640385"/>
    <w:rsid w:val="0095598A"/>
    <w:rsid w:val="00BD0B4D"/>
    <w:rsid w:val="00BE47AF"/>
    <w:rsid w:val="00CB55C8"/>
    <w:rsid w:val="00D2377B"/>
    <w:rsid w:val="02114A9D"/>
    <w:rsid w:val="02493B6C"/>
    <w:rsid w:val="03E70E18"/>
    <w:rsid w:val="058F525E"/>
    <w:rsid w:val="076842BF"/>
    <w:rsid w:val="07B7172A"/>
    <w:rsid w:val="099B04F3"/>
    <w:rsid w:val="0D051F52"/>
    <w:rsid w:val="0FD84077"/>
    <w:rsid w:val="15877D00"/>
    <w:rsid w:val="16795BD6"/>
    <w:rsid w:val="1A5071A0"/>
    <w:rsid w:val="1B375F7A"/>
    <w:rsid w:val="1C7D16DF"/>
    <w:rsid w:val="1D4203B8"/>
    <w:rsid w:val="1E5D4AF2"/>
    <w:rsid w:val="1EED0CD5"/>
    <w:rsid w:val="21380D93"/>
    <w:rsid w:val="233D51EE"/>
    <w:rsid w:val="23B600EF"/>
    <w:rsid w:val="242B1BB1"/>
    <w:rsid w:val="244A4753"/>
    <w:rsid w:val="277C0598"/>
    <w:rsid w:val="280350FB"/>
    <w:rsid w:val="29AE2F30"/>
    <w:rsid w:val="2F191BF6"/>
    <w:rsid w:val="30972E91"/>
    <w:rsid w:val="310F4E70"/>
    <w:rsid w:val="33E4617F"/>
    <w:rsid w:val="340867E1"/>
    <w:rsid w:val="349F0901"/>
    <w:rsid w:val="355C6968"/>
    <w:rsid w:val="3691089A"/>
    <w:rsid w:val="383C09C6"/>
    <w:rsid w:val="39461FD1"/>
    <w:rsid w:val="39EA6DEA"/>
    <w:rsid w:val="39FE6BC4"/>
    <w:rsid w:val="3CBA2E49"/>
    <w:rsid w:val="3DF00289"/>
    <w:rsid w:val="41F56231"/>
    <w:rsid w:val="421B0E3A"/>
    <w:rsid w:val="42C15C5C"/>
    <w:rsid w:val="44EB7B9D"/>
    <w:rsid w:val="45911115"/>
    <w:rsid w:val="4D5C1A47"/>
    <w:rsid w:val="4E6846F5"/>
    <w:rsid w:val="4ED225C5"/>
    <w:rsid w:val="4EF30992"/>
    <w:rsid w:val="54F56153"/>
    <w:rsid w:val="553A3124"/>
    <w:rsid w:val="56632946"/>
    <w:rsid w:val="582A6C6F"/>
    <w:rsid w:val="58C7511F"/>
    <w:rsid w:val="5943350B"/>
    <w:rsid w:val="5AD03193"/>
    <w:rsid w:val="5ADA7015"/>
    <w:rsid w:val="5D3D5E54"/>
    <w:rsid w:val="5F0566B6"/>
    <w:rsid w:val="615A5BAC"/>
    <w:rsid w:val="61DB44AF"/>
    <w:rsid w:val="62730E9F"/>
    <w:rsid w:val="62F154D7"/>
    <w:rsid w:val="6451355F"/>
    <w:rsid w:val="648102A8"/>
    <w:rsid w:val="64AB2CB8"/>
    <w:rsid w:val="65D02F24"/>
    <w:rsid w:val="673442BA"/>
    <w:rsid w:val="683C7303"/>
    <w:rsid w:val="689F4375"/>
    <w:rsid w:val="68C03974"/>
    <w:rsid w:val="6A4D4B2C"/>
    <w:rsid w:val="6B696278"/>
    <w:rsid w:val="6BA96E2E"/>
    <w:rsid w:val="6C21457D"/>
    <w:rsid w:val="6C9634F6"/>
    <w:rsid w:val="6DE36C13"/>
    <w:rsid w:val="70557E7C"/>
    <w:rsid w:val="709541F4"/>
    <w:rsid w:val="717801C1"/>
    <w:rsid w:val="71AA1F21"/>
    <w:rsid w:val="732331B4"/>
    <w:rsid w:val="73323BA9"/>
    <w:rsid w:val="7B770C73"/>
    <w:rsid w:val="7B9A3006"/>
    <w:rsid w:val="7BF555D2"/>
    <w:rsid w:val="7E350DC4"/>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rFonts w:ascii="Times New Roman" w:hAnsi="Times New Roman"/>
    </w:rPr>
  </w:style>
  <w:style w:type="paragraph" w:styleId="3">
    <w:name w:val="footer"/>
    <w:basedOn w:val="1"/>
    <w:link w:val="10"/>
    <w:autoRedefine/>
    <w:semiHidden/>
    <w:unhideWhenUsed/>
    <w:qFormat/>
    <w:uiPriority w:val="99"/>
    <w:pPr>
      <w:tabs>
        <w:tab w:val="center" w:pos="4153"/>
        <w:tab w:val="right" w:pos="8306"/>
      </w:tabs>
      <w:snapToGrid w:val="0"/>
      <w:jc w:val="left"/>
    </w:pPr>
    <w:rPr>
      <w:sz w:val="18"/>
      <w:szCs w:val="18"/>
    </w:rPr>
  </w:style>
  <w:style w:type="paragraph" w:styleId="4">
    <w:name w:val="header"/>
    <w:basedOn w:val="1"/>
    <w:link w:val="9"/>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spacing w:before="100" w:beforeAutospacing="1" w:after="100" w:afterAutospacing="1"/>
      <w:jc w:val="left"/>
    </w:pPr>
    <w:rPr>
      <w:rFonts w:ascii="Times New Roman" w:hAnsi="Times New Roman"/>
      <w:kern w:val="0"/>
      <w:sz w:val="24"/>
    </w:rPr>
  </w:style>
  <w:style w:type="character" w:styleId="8">
    <w:name w:val="page number"/>
    <w:basedOn w:val="7"/>
    <w:autoRedefine/>
    <w:qFormat/>
    <w:uiPriority w:val="0"/>
  </w:style>
  <w:style w:type="character" w:customStyle="1" w:styleId="9">
    <w:name w:val="页眉 Char"/>
    <w:basedOn w:val="7"/>
    <w:link w:val="4"/>
    <w:autoRedefine/>
    <w:semiHidden/>
    <w:qFormat/>
    <w:uiPriority w:val="99"/>
    <w:rPr>
      <w:sz w:val="18"/>
      <w:szCs w:val="18"/>
    </w:rPr>
  </w:style>
  <w:style w:type="character" w:customStyle="1" w:styleId="10">
    <w:name w:val="页脚 Char"/>
    <w:basedOn w:val="7"/>
    <w:link w:val="3"/>
    <w:autoRedefine/>
    <w:semiHidden/>
    <w:qFormat/>
    <w:uiPriority w:val="99"/>
    <w:rPr>
      <w:sz w:val="18"/>
      <w:szCs w:val="18"/>
    </w:rPr>
  </w:style>
  <w:style w:type="paragraph" w:customStyle="1" w:styleId="11">
    <w:name w:val="_Style 4"/>
    <w:basedOn w:val="1"/>
    <w:next w:val="1"/>
    <w:autoRedefine/>
    <w:qFormat/>
    <w:uiPriority w:val="0"/>
    <w:pPr>
      <w:pBdr>
        <w:bottom w:val="single" w:color="auto" w:sz="6" w:space="1"/>
      </w:pBdr>
      <w:jc w:val="center"/>
    </w:pPr>
    <w:rPr>
      <w:rFonts w:ascii="Arial" w:hAnsi="Times New Roman"/>
      <w:vanish/>
      <w:sz w:val="16"/>
    </w:rPr>
  </w:style>
  <w:style w:type="paragraph" w:customStyle="1" w:styleId="12">
    <w:name w:val="_Style 5"/>
    <w:basedOn w:val="1"/>
    <w:next w:val="1"/>
    <w:autoRedefine/>
    <w:qFormat/>
    <w:uiPriority w:val="0"/>
    <w:pPr>
      <w:pBdr>
        <w:top w:val="single" w:color="auto" w:sz="6" w:space="1"/>
      </w:pBdr>
      <w:jc w:val="center"/>
    </w:pPr>
    <w:rPr>
      <w:rFonts w:ascii="Arial" w:hAnsi="Times New Roman"/>
      <w:vanish/>
      <w:sz w:val="16"/>
    </w:rPr>
  </w:style>
  <w:style w:type="paragraph" w:customStyle="1" w:styleId="13">
    <w:name w:val="Body text|1"/>
    <w:basedOn w:val="1"/>
    <w:autoRedefine/>
    <w:qFormat/>
    <w:uiPriority w:val="0"/>
    <w:pPr>
      <w:widowControl w:val="0"/>
      <w:shd w:val="clear" w:color="auto" w:fill="auto"/>
      <w:spacing w:line="415" w:lineRule="auto"/>
      <w:ind w:firstLine="400"/>
    </w:pPr>
    <w:rPr>
      <w:rFonts w:ascii="宋体" w:hAnsi="宋体" w:eastAsia="宋体" w:cs="宋体"/>
      <w:color w:val="252525"/>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2122</Words>
  <Characters>2773</Characters>
  <Lines>13</Lines>
  <Paragraphs>3</Paragraphs>
  <TotalTime>1234</TotalTime>
  <ScaleCrop>false</ScaleCrop>
  <LinksUpToDate>false</LinksUpToDate>
  <CharactersWithSpaces>2784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2020-11-26T06:18:00Z</dcterms:created>
  <dc:creator>user</dc:creator>
  <cp:lastModifiedBy>CHEN FU</cp:lastModifiedBy>
  <cp:lastPrinted>2024-03-01T00:10:00Z</cp:lastPrinted>
  <dcterms:modified xsi:type="dcterms:W3CDTF">2025-03-15T06:14:07Z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4D52202DE2BB43F0816FC4947371F2D1_13</vt:lpwstr>
  </property>
  <property fmtid="{D5CDD505-2E9C-101B-9397-08002B2CF9AE}" pid="4" name="KSOTemplateDocerSaveRecord">
    <vt:lpwstr>eyJoZGlkIjoiMTYyMmU1NWM5MThmZmMxNTgxOTYwMzAxMDA5YmNiMjciLCJ1c2VySWQiOiIzMDMwMzMxNzAifQ==</vt:lpwstr>
  </property>
</Properties>
</file>